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66D0" w:rsidRPr="006A252C" w:rsidRDefault="00D24087" w:rsidP="006A252C">
      <w:pPr>
        <w:spacing w:line="276" w:lineRule="auto"/>
        <w:jc w:val="center"/>
        <w:rPr>
          <w:rFonts w:ascii="Cambria" w:hAnsi="Cambria"/>
          <w:b/>
          <w:sz w:val="28"/>
        </w:rPr>
      </w:pPr>
      <w:r w:rsidRPr="006A252C">
        <w:rPr>
          <w:rFonts w:ascii="Cambria" w:hAnsi="Cambria"/>
          <w:b/>
          <w:sz w:val="28"/>
        </w:rPr>
        <w:t>L’immagine liturgica</w:t>
      </w:r>
    </w:p>
    <w:p w:rsidR="00D24087" w:rsidRDefault="00D24087" w:rsidP="006A252C">
      <w:pPr>
        <w:spacing w:line="276" w:lineRule="auto"/>
        <w:jc w:val="both"/>
        <w:rPr>
          <w:rFonts w:ascii="Cambria" w:hAnsi="Cambria"/>
        </w:rPr>
      </w:pPr>
    </w:p>
    <w:p w:rsidR="00D40B94" w:rsidRPr="006A252C" w:rsidRDefault="00D40B94" w:rsidP="006A252C">
      <w:pPr>
        <w:spacing w:line="276" w:lineRule="auto"/>
        <w:jc w:val="both"/>
        <w:rPr>
          <w:rFonts w:ascii="Cambria" w:hAnsi="Cambria"/>
        </w:rPr>
      </w:pPr>
    </w:p>
    <w:p w:rsidR="008F5103" w:rsidRPr="006A252C" w:rsidRDefault="008F5103" w:rsidP="006A252C">
      <w:pPr>
        <w:spacing w:line="276" w:lineRule="auto"/>
        <w:jc w:val="both"/>
        <w:rPr>
          <w:rFonts w:ascii="Cambria" w:hAnsi="Cambria"/>
        </w:rPr>
      </w:pPr>
    </w:p>
    <w:p w:rsidR="00E14BBB" w:rsidRDefault="00234A88" w:rsidP="00E14BBB">
      <w:pPr>
        <w:spacing w:line="276" w:lineRule="auto"/>
        <w:jc w:val="both"/>
        <w:rPr>
          <w:rFonts w:ascii="Cambria" w:hAnsi="Cambria"/>
        </w:rPr>
      </w:pPr>
      <w:r w:rsidRPr="006A252C">
        <w:rPr>
          <w:rFonts w:ascii="Cambria" w:hAnsi="Cambria"/>
        </w:rPr>
        <w:t xml:space="preserve">La questione che ci poniamo è relativa alla possibilità di pensare ad </w:t>
      </w:r>
      <w:r w:rsidR="008F5103" w:rsidRPr="006A252C">
        <w:rPr>
          <w:rFonts w:ascii="Cambria" w:hAnsi="Cambria"/>
        </w:rPr>
        <w:t xml:space="preserve">uno </w:t>
      </w:r>
      <w:r w:rsidR="00D24087" w:rsidRPr="006A252C">
        <w:rPr>
          <w:rFonts w:ascii="Cambria" w:hAnsi="Cambria"/>
        </w:rPr>
        <w:t>statuto dell’immagine liturgica</w:t>
      </w:r>
      <w:r w:rsidRPr="006A252C">
        <w:rPr>
          <w:rFonts w:ascii="Cambria" w:hAnsi="Cambria"/>
        </w:rPr>
        <w:t xml:space="preserve"> e a possibili criteri per abbozzare tale statuto.</w:t>
      </w:r>
      <w:r w:rsidR="0059009D">
        <w:rPr>
          <w:rFonts w:ascii="Cambria" w:hAnsi="Cambria"/>
        </w:rPr>
        <w:t xml:space="preserve"> </w:t>
      </w:r>
      <w:r w:rsidRPr="006A252C">
        <w:rPr>
          <w:rFonts w:ascii="Cambria" w:hAnsi="Cambria"/>
        </w:rPr>
        <w:t xml:space="preserve">La relativa sorpresa è data dal fatto che, nel materiale concettuale a disposizione, la questione dell’immagine sacra non sia stata posta nella storia anzitutto in relazione alla liturgia, ma sia stata considerata in sé stessa, in una prospettiva </w:t>
      </w:r>
      <w:r w:rsidR="0059009D">
        <w:rPr>
          <w:rFonts w:ascii="Cambria" w:hAnsi="Cambria"/>
        </w:rPr>
        <w:t xml:space="preserve">diremmo </w:t>
      </w:r>
      <w:r w:rsidRPr="006A252C">
        <w:rPr>
          <w:rFonts w:ascii="Cambria" w:hAnsi="Cambria"/>
        </w:rPr>
        <w:t>ontologica</w:t>
      </w:r>
      <w:r w:rsidR="0059009D">
        <w:rPr>
          <w:rFonts w:ascii="Cambria" w:hAnsi="Cambria"/>
        </w:rPr>
        <w:t xml:space="preserve"> prima che liturgica</w:t>
      </w:r>
      <w:r w:rsidRPr="006A252C">
        <w:rPr>
          <w:rFonts w:ascii="Cambria" w:hAnsi="Cambria"/>
        </w:rPr>
        <w:t>, al più mettendo in relazione l’immagine con la Parola.</w:t>
      </w:r>
      <w:r w:rsidR="0059009D">
        <w:rPr>
          <w:rFonts w:ascii="Cambria" w:hAnsi="Cambria"/>
        </w:rPr>
        <w:t xml:space="preserve"> </w:t>
      </w:r>
      <w:r w:rsidRPr="006A252C">
        <w:rPr>
          <w:rFonts w:ascii="Cambria" w:hAnsi="Cambria"/>
        </w:rPr>
        <w:t>E questo nonostante si sia affrontato, soprattutto a Nicea II, il tema cruciale dell’immagine come mediazione della presenza del Signore: un tema che obiettivamente avvicina la teologia dell’immagine a quella del sacramento.</w:t>
      </w:r>
    </w:p>
    <w:p w:rsidR="00126A29" w:rsidRDefault="00126A29" w:rsidP="00E14BBB">
      <w:pPr>
        <w:spacing w:line="276" w:lineRule="auto"/>
        <w:jc w:val="both"/>
        <w:rPr>
          <w:rFonts w:ascii="Cambria" w:hAnsi="Cambria"/>
        </w:rPr>
      </w:pPr>
    </w:p>
    <w:p w:rsidR="00126A29" w:rsidRPr="00126A29" w:rsidRDefault="00126A29" w:rsidP="00126A29">
      <w:pPr>
        <w:pStyle w:val="Paragrafoelenco"/>
        <w:numPr>
          <w:ilvl w:val="0"/>
          <w:numId w:val="4"/>
        </w:numPr>
        <w:spacing w:line="276" w:lineRule="auto"/>
        <w:jc w:val="both"/>
        <w:rPr>
          <w:rFonts w:ascii="Cambria" w:hAnsi="Cambria"/>
          <w:b/>
        </w:rPr>
      </w:pPr>
      <w:r w:rsidRPr="00126A29">
        <w:rPr>
          <w:rFonts w:ascii="Cambria" w:hAnsi="Cambria"/>
          <w:b/>
        </w:rPr>
        <w:t>L’immagine e il sacramento</w:t>
      </w:r>
    </w:p>
    <w:p w:rsidR="00126A29" w:rsidRPr="00126A29" w:rsidRDefault="00126A29" w:rsidP="00126A29">
      <w:pPr>
        <w:pStyle w:val="Paragrafoelenco"/>
        <w:spacing w:line="276" w:lineRule="auto"/>
        <w:jc w:val="both"/>
        <w:rPr>
          <w:rFonts w:ascii="Cambria" w:hAnsi="Cambria"/>
        </w:rPr>
      </w:pPr>
    </w:p>
    <w:p w:rsidR="00E14BBB" w:rsidRDefault="002A7639" w:rsidP="00E14BBB">
      <w:pPr>
        <w:spacing w:line="276" w:lineRule="auto"/>
        <w:jc w:val="both"/>
        <w:rPr>
          <w:rFonts w:ascii="Cambria" w:hAnsi="Cambria"/>
        </w:rPr>
      </w:pPr>
      <w:r w:rsidRPr="00E14BBB">
        <w:rPr>
          <w:rFonts w:ascii="Cambria" w:hAnsi="Cambria"/>
        </w:rPr>
        <w:t>Colpisce nella lettura degli Atti del secondo Concilio di Nicea la relativa assenza di un’esplicita fondazione liturgica della teologia dell’icona: il ragionamento è pressoché interamente svolto sul piano teologico del realismo dell’Incarnazione e sul piano del rapporto simmetrico tra scrittura e immagine, per cui è in virtù della sua iconicità che l’icona è liturgica.</w:t>
      </w:r>
    </w:p>
    <w:p w:rsidR="00E14BBB" w:rsidRPr="006A252C" w:rsidRDefault="00E14BBB" w:rsidP="00E14BBB">
      <w:pPr>
        <w:spacing w:line="276" w:lineRule="auto"/>
        <w:jc w:val="both"/>
        <w:rPr>
          <w:rFonts w:ascii="Cambria" w:hAnsi="Cambria"/>
        </w:rPr>
      </w:pPr>
      <w:r w:rsidRPr="006A252C">
        <w:rPr>
          <w:rFonts w:ascii="Cambria" w:hAnsi="Cambria"/>
        </w:rPr>
        <w:t>Il fondamento teologico dell’immagine a Nicea II non è stato la liturgia, ma direttamente la cristologia, vale a dire l’incarnazione: in virtù di questo principio da onorare, si può dire che le immagini</w:t>
      </w:r>
      <w:r>
        <w:rPr>
          <w:rFonts w:ascii="Cambria" w:hAnsi="Cambria"/>
        </w:rPr>
        <w:t>, seppure</w:t>
      </w:r>
      <w:r w:rsidRPr="006A252C">
        <w:rPr>
          <w:rFonts w:ascii="Cambria" w:hAnsi="Cambria"/>
        </w:rPr>
        <w:t xml:space="preserve"> non sono necessarie – necessari sono i volti degli uomini e delle donne</w:t>
      </w:r>
      <w:r>
        <w:rPr>
          <w:rFonts w:ascii="Cambria" w:hAnsi="Cambria"/>
        </w:rPr>
        <w:t>,</w:t>
      </w:r>
      <w:r w:rsidRPr="006A252C">
        <w:rPr>
          <w:rFonts w:ascii="Cambria" w:hAnsi="Cambria"/>
        </w:rPr>
        <w:t xml:space="preserve"> fatti a immagine di Dio -, sono </w:t>
      </w:r>
      <w:r>
        <w:rPr>
          <w:rFonts w:ascii="Cambria" w:hAnsi="Cambria"/>
        </w:rPr>
        <w:t xml:space="preserve">nondimeno </w:t>
      </w:r>
      <w:r w:rsidRPr="006A252C">
        <w:rPr>
          <w:rFonts w:ascii="Cambria" w:hAnsi="Cambria"/>
        </w:rPr>
        <w:t>connaturali alla fede cristiana.</w:t>
      </w:r>
      <w:r>
        <w:rPr>
          <w:rFonts w:ascii="Cambria" w:hAnsi="Cambria"/>
        </w:rPr>
        <w:t xml:space="preserve"> </w:t>
      </w:r>
      <w:r w:rsidRPr="006A252C">
        <w:rPr>
          <w:rFonts w:ascii="Cambria" w:hAnsi="Cambria"/>
        </w:rPr>
        <w:t>L’icona è considerata come banco di prova della cristologia: come Cristo è la vera immagine del Padre, e come l’umanità di Gesù (crocifisso e glorificato, queste le due immagini che si impongono come riassuntive) è la vera immagine del Figlio, così l’immagine sacra porta con sé una somiglianza e una relazione di partecipazione con il suo modello, che ovviamente custodisce lo scarto e la differenza.</w:t>
      </w:r>
      <w:r w:rsidR="00D40B94">
        <w:rPr>
          <w:rFonts w:ascii="Cambria" w:hAnsi="Cambria"/>
        </w:rPr>
        <w:t xml:space="preserve"> In virtù di questa partecipazione, l’immagine sacra non solo rappresenta</w:t>
      </w:r>
      <w:r w:rsidRPr="006A252C">
        <w:rPr>
          <w:rFonts w:ascii="Cambria" w:hAnsi="Cambria"/>
        </w:rPr>
        <w:t xml:space="preserve"> </w:t>
      </w:r>
      <w:r w:rsidR="00D40B94">
        <w:rPr>
          <w:rFonts w:ascii="Cambria" w:hAnsi="Cambria"/>
        </w:rPr>
        <w:t xml:space="preserve">Cristo nella sua verità, ma diventa </w:t>
      </w:r>
      <w:r w:rsidR="00D40B94" w:rsidRPr="006A252C">
        <w:rPr>
          <w:rFonts w:ascii="Cambria" w:hAnsi="Cambria"/>
        </w:rPr>
        <w:t>segno e mediazione della sua presenza reale.</w:t>
      </w:r>
      <w:r w:rsidR="00D40B94">
        <w:rPr>
          <w:rFonts w:ascii="Cambria" w:hAnsi="Cambria"/>
        </w:rPr>
        <w:t xml:space="preserve"> </w:t>
      </w:r>
      <w:r w:rsidRPr="006A252C">
        <w:rPr>
          <w:rFonts w:ascii="Cambria" w:hAnsi="Cambria"/>
        </w:rPr>
        <w:t>Questo tipo di relazione, poi, prende forma in una forma concreta, quella di un “realismo astratto”, che imprime nella forma stessa dell’immagine la differenza che si dà tra l’icona e l’idolo (immagine soggetto / immagine oggetto, immagine che apre e non chiude). Da qui la domanda</w:t>
      </w:r>
      <w:r>
        <w:rPr>
          <w:rFonts w:ascii="Cambria" w:hAnsi="Cambria"/>
        </w:rPr>
        <w:t xml:space="preserve"> </w:t>
      </w:r>
      <w:r w:rsidR="00D40B94">
        <w:rPr>
          <w:rFonts w:ascii="Cambria" w:hAnsi="Cambria"/>
        </w:rPr>
        <w:t xml:space="preserve">– non emersa in Nicea II - </w:t>
      </w:r>
      <w:r>
        <w:rPr>
          <w:rFonts w:ascii="Cambria" w:hAnsi="Cambria"/>
        </w:rPr>
        <w:t>sulla possibilità di individuare criteri formali per uno statuto dell’immagine di culto</w:t>
      </w:r>
      <w:r w:rsidRPr="006A252C">
        <w:rPr>
          <w:rFonts w:ascii="Cambria" w:hAnsi="Cambria"/>
        </w:rPr>
        <w:t>: vi sono tratti come la bidimensionalità, l’astrazione (non naturalismo), che sono da considerare come tratti</w:t>
      </w:r>
      <w:r>
        <w:rPr>
          <w:rFonts w:ascii="Cambria" w:hAnsi="Cambria"/>
        </w:rPr>
        <w:t>,</w:t>
      </w:r>
      <w:r w:rsidRPr="006A252C">
        <w:rPr>
          <w:rFonts w:ascii="Cambria" w:hAnsi="Cambria"/>
        </w:rPr>
        <w:t xml:space="preserve"> </w:t>
      </w:r>
      <w:r>
        <w:rPr>
          <w:rFonts w:ascii="Cambria" w:hAnsi="Cambria"/>
        </w:rPr>
        <w:t xml:space="preserve">se non </w:t>
      </w:r>
      <w:r w:rsidRPr="006A252C">
        <w:rPr>
          <w:rFonts w:ascii="Cambria" w:hAnsi="Cambria"/>
        </w:rPr>
        <w:t>necessari</w:t>
      </w:r>
      <w:r>
        <w:rPr>
          <w:rFonts w:ascii="Cambria" w:hAnsi="Cambria"/>
        </w:rPr>
        <w:t>, adeguati</w:t>
      </w:r>
      <w:r w:rsidRPr="006A252C">
        <w:rPr>
          <w:rFonts w:ascii="Cambria" w:hAnsi="Cambria"/>
        </w:rPr>
        <w:t xml:space="preserve"> all’icona?</w:t>
      </w:r>
    </w:p>
    <w:p w:rsidR="002A7639" w:rsidRPr="00126A29" w:rsidRDefault="00126A29" w:rsidP="00E14BBB">
      <w:pPr>
        <w:spacing w:line="276" w:lineRule="auto"/>
        <w:jc w:val="both"/>
        <w:rPr>
          <w:rFonts w:ascii="Cambria" w:hAnsi="Cambria"/>
        </w:rPr>
      </w:pPr>
      <w:r>
        <w:rPr>
          <w:rFonts w:ascii="Cambria" w:hAnsi="Cambria"/>
        </w:rPr>
        <w:t xml:space="preserve">Il criterio liturgico, almeno in Nicea II, non appare ed è in qualche modo presupposto, come traspare dai numerosi passaggi </w:t>
      </w:r>
      <w:r w:rsidR="002A7639" w:rsidRPr="00E14BBB">
        <w:rPr>
          <w:rFonts w:ascii="Cambria" w:hAnsi="Cambria"/>
        </w:rPr>
        <w:t xml:space="preserve">nei quali la raccomandazione </w:t>
      </w:r>
      <w:r w:rsidR="002A7639" w:rsidRPr="00E14BBB">
        <w:rPr>
          <w:rFonts w:ascii="Cambria" w:hAnsi="Cambria"/>
        </w:rPr>
        <w:lastRenderedPageBreak/>
        <w:t>della visione delle immagini è riferita al mondo della liturgia. In ogni caso, una più decisa sottolineatura della qualità liturgica dell’icona, come termine medio tra la dimensione epifanica dell’immagine e il riferimento simbolico all</w:t>
      </w:r>
      <w:r w:rsidR="0059009D" w:rsidRPr="00E14BBB">
        <w:rPr>
          <w:rFonts w:ascii="Cambria" w:hAnsi="Cambria"/>
        </w:rPr>
        <w:t>e</w:t>
      </w:r>
      <w:r w:rsidR="002A7639" w:rsidRPr="00E14BBB">
        <w:rPr>
          <w:rFonts w:ascii="Cambria" w:hAnsi="Cambria"/>
        </w:rPr>
        <w:t xml:space="preserve"> </w:t>
      </w:r>
      <w:r w:rsidR="0059009D" w:rsidRPr="00E14BBB">
        <w:rPr>
          <w:rFonts w:ascii="Cambria" w:hAnsi="Cambria"/>
        </w:rPr>
        <w:t>S</w:t>
      </w:r>
      <w:r w:rsidR="002A7639" w:rsidRPr="00E14BBB">
        <w:rPr>
          <w:rFonts w:ascii="Cambria" w:hAnsi="Cambria"/>
        </w:rPr>
        <w:t>crittur</w:t>
      </w:r>
      <w:r w:rsidR="0059009D" w:rsidRPr="00E14BBB">
        <w:rPr>
          <w:rFonts w:ascii="Cambria" w:hAnsi="Cambria"/>
        </w:rPr>
        <w:t>e</w:t>
      </w:r>
      <w:r w:rsidR="002A7639" w:rsidRPr="00E14BBB">
        <w:rPr>
          <w:rFonts w:ascii="Cambria" w:hAnsi="Cambria"/>
        </w:rPr>
        <w:t xml:space="preserve">, avrebbe apportato un indubbio guadagno ad una riflessione che ancora oggi rischia di mutuare in modo acerbo e acritico gli </w:t>
      </w:r>
      <w:proofErr w:type="spellStart"/>
      <w:r w:rsidR="002A7639" w:rsidRPr="00E14BBB">
        <w:rPr>
          <w:rFonts w:ascii="Cambria" w:hAnsi="Cambria"/>
          <w:i/>
          <w:iCs/>
        </w:rPr>
        <w:t>slogans</w:t>
      </w:r>
      <w:proofErr w:type="spellEnd"/>
      <w:r w:rsidR="002A7639" w:rsidRPr="00E14BBB">
        <w:rPr>
          <w:rFonts w:ascii="Cambria" w:hAnsi="Cambria"/>
        </w:rPr>
        <w:t xml:space="preserve"> della teologia ortodossa dell’icona.</w:t>
      </w:r>
    </w:p>
    <w:p w:rsidR="00234A88" w:rsidRPr="006A252C" w:rsidRDefault="00234A88" w:rsidP="006A252C">
      <w:pPr>
        <w:spacing w:line="276" w:lineRule="auto"/>
        <w:jc w:val="both"/>
        <w:rPr>
          <w:rFonts w:ascii="Cambria" w:hAnsi="Cambria"/>
        </w:rPr>
      </w:pPr>
      <w:r w:rsidRPr="006A252C">
        <w:rPr>
          <w:rFonts w:ascii="Cambria" w:hAnsi="Cambria"/>
        </w:rPr>
        <w:t xml:space="preserve">A questo proposito, è interessante notare come la teologia sacramentaria degli ultimi decenni abbia valorizzato il nesso tra le vicende storiche della teologia dell’immagine e quelle relative alla teologia del sacramento (in Italia </w:t>
      </w:r>
      <w:r w:rsidR="0059009D">
        <w:rPr>
          <w:rFonts w:ascii="Cambria" w:hAnsi="Cambria"/>
        </w:rPr>
        <w:t xml:space="preserve">Pierangelo </w:t>
      </w:r>
      <w:proofErr w:type="spellStart"/>
      <w:r w:rsidRPr="006A252C">
        <w:rPr>
          <w:rFonts w:ascii="Cambria" w:hAnsi="Cambria"/>
        </w:rPr>
        <w:t>Sequeri</w:t>
      </w:r>
      <w:proofErr w:type="spellEnd"/>
      <w:r w:rsidRPr="006A252C">
        <w:rPr>
          <w:rFonts w:ascii="Cambria" w:hAnsi="Cambria"/>
        </w:rPr>
        <w:t xml:space="preserve">, </w:t>
      </w:r>
      <w:r w:rsidR="0059009D">
        <w:rPr>
          <w:rFonts w:ascii="Cambria" w:hAnsi="Cambria"/>
        </w:rPr>
        <w:t xml:space="preserve">Giuliano </w:t>
      </w:r>
      <w:r w:rsidRPr="006A252C">
        <w:rPr>
          <w:rFonts w:ascii="Cambria" w:hAnsi="Cambria"/>
        </w:rPr>
        <w:t xml:space="preserve">Zanchi). Se a Nicea II il referente critico del dibattito sulle immagini era la Parola, oggi la teologia dell’immagine sacra si muove nell’intreccio dell’immagine </w:t>
      </w:r>
      <w:r w:rsidR="0059009D">
        <w:rPr>
          <w:rFonts w:ascii="Cambria" w:hAnsi="Cambria"/>
        </w:rPr>
        <w:t xml:space="preserve">sacra </w:t>
      </w:r>
      <w:r w:rsidRPr="006A252C">
        <w:rPr>
          <w:rFonts w:ascii="Cambria" w:hAnsi="Cambria"/>
        </w:rPr>
        <w:t xml:space="preserve">con </w:t>
      </w:r>
      <w:r w:rsidR="0059009D">
        <w:rPr>
          <w:rFonts w:ascii="Cambria" w:hAnsi="Cambria"/>
        </w:rPr>
        <w:t xml:space="preserve">le </w:t>
      </w:r>
      <w:r w:rsidRPr="006A252C">
        <w:rPr>
          <w:rFonts w:ascii="Cambria" w:hAnsi="Cambria"/>
        </w:rPr>
        <w:t xml:space="preserve">due realtà </w:t>
      </w:r>
      <w:r w:rsidR="0059009D">
        <w:rPr>
          <w:rFonts w:ascii="Cambria" w:hAnsi="Cambria"/>
        </w:rPr>
        <w:t>del</w:t>
      </w:r>
      <w:r w:rsidRPr="006A252C">
        <w:rPr>
          <w:rFonts w:ascii="Cambria" w:hAnsi="Cambria"/>
        </w:rPr>
        <w:t xml:space="preserve">la Parola e </w:t>
      </w:r>
      <w:r w:rsidR="0059009D">
        <w:rPr>
          <w:rFonts w:ascii="Cambria" w:hAnsi="Cambria"/>
        </w:rPr>
        <w:t>de</w:t>
      </w:r>
      <w:r w:rsidRPr="006A252C">
        <w:rPr>
          <w:rFonts w:ascii="Cambria" w:hAnsi="Cambria"/>
        </w:rPr>
        <w:t>l sacramento.</w:t>
      </w:r>
    </w:p>
    <w:p w:rsidR="00B53C8B" w:rsidRDefault="00234A88" w:rsidP="00B53C8B">
      <w:pPr>
        <w:spacing w:line="276" w:lineRule="auto"/>
        <w:jc w:val="both"/>
        <w:rPr>
          <w:rFonts w:ascii="Cambria" w:hAnsi="Cambria"/>
        </w:rPr>
      </w:pPr>
      <w:r w:rsidRPr="006A252C">
        <w:rPr>
          <w:rFonts w:ascii="Cambria" w:hAnsi="Cambria"/>
        </w:rPr>
        <w:t>Ha certamente aiutato a ritrovare questo nesso la scoperta/riscoperta antropologica del potere delle immagini: il potere delle immagini di agire come realtà efficaci le avvicina al sacramento, e questo proprio al termine di una storia nella quale la teologia dell’occidente ha avvertito la necessità di separare le due realtà.</w:t>
      </w:r>
      <w:r w:rsidR="0059009D">
        <w:rPr>
          <w:rFonts w:ascii="Cambria" w:hAnsi="Cambria"/>
        </w:rPr>
        <w:t xml:space="preserve"> Dietro la recezione del </w:t>
      </w:r>
      <w:r w:rsidR="00A3030B">
        <w:rPr>
          <w:rFonts w:ascii="Cambria" w:hAnsi="Cambria"/>
        </w:rPr>
        <w:t>N</w:t>
      </w:r>
      <w:r w:rsidR="0059009D">
        <w:rPr>
          <w:rFonts w:ascii="Cambria" w:hAnsi="Cambria"/>
        </w:rPr>
        <w:t xml:space="preserve">iceno II da parte dell’occidente post-carolingio, non si deve rilevare soltanto una mancanza di attrezzatura concettuale in grado di cogliere la qualità presenziale e </w:t>
      </w:r>
      <w:proofErr w:type="spellStart"/>
      <w:r w:rsidR="0059009D">
        <w:rPr>
          <w:rFonts w:ascii="Cambria" w:hAnsi="Cambria"/>
        </w:rPr>
        <w:t>presentificante</w:t>
      </w:r>
      <w:proofErr w:type="spellEnd"/>
      <w:r w:rsidR="0059009D">
        <w:rPr>
          <w:rFonts w:ascii="Cambria" w:hAnsi="Cambria"/>
        </w:rPr>
        <w:t xml:space="preserve"> dell’immagine sacra</w:t>
      </w:r>
      <w:r w:rsidR="00A3030B">
        <w:rPr>
          <w:rFonts w:ascii="Cambria" w:hAnsi="Cambria"/>
        </w:rPr>
        <w:t xml:space="preserve">. </w:t>
      </w:r>
      <w:r w:rsidRPr="006A252C">
        <w:rPr>
          <w:rFonts w:ascii="Cambria" w:hAnsi="Cambria"/>
        </w:rPr>
        <w:t xml:space="preserve">In gioco era </w:t>
      </w:r>
      <w:r w:rsidR="00A3030B">
        <w:rPr>
          <w:rFonts w:ascii="Cambria" w:hAnsi="Cambria"/>
        </w:rPr>
        <w:t xml:space="preserve">la volontà di </w:t>
      </w:r>
      <w:r w:rsidR="008B05C1">
        <w:rPr>
          <w:rFonts w:ascii="Cambria" w:hAnsi="Cambria"/>
        </w:rPr>
        <w:t xml:space="preserve">contrastare </w:t>
      </w:r>
      <w:r w:rsidRPr="006A252C">
        <w:rPr>
          <w:rFonts w:ascii="Cambria" w:hAnsi="Cambria"/>
        </w:rPr>
        <w:t>l’eccessivo potere delle immagini sacre, che di fatto funzionavano come gli idoli (portatori di presenza). Occorreva un pensiero capace di pensare il fatto che “in qualche modo</w:t>
      </w:r>
      <w:proofErr w:type="gramStart"/>
      <w:r w:rsidRPr="006A252C">
        <w:rPr>
          <w:rFonts w:ascii="Cambria" w:hAnsi="Cambria"/>
        </w:rPr>
        <w:t xml:space="preserve">”, </w:t>
      </w:r>
      <w:r w:rsidR="00E14BBB">
        <w:rPr>
          <w:rFonts w:ascii="Cambria" w:hAnsi="Cambria"/>
        </w:rPr>
        <w:t xml:space="preserve"> e</w:t>
      </w:r>
      <w:proofErr w:type="gramEnd"/>
      <w:r w:rsidR="00E14BBB">
        <w:rPr>
          <w:rFonts w:ascii="Cambria" w:hAnsi="Cambria"/>
        </w:rPr>
        <w:t xml:space="preserve"> “</w:t>
      </w:r>
      <w:r w:rsidRPr="006A252C">
        <w:rPr>
          <w:rFonts w:ascii="Cambria" w:hAnsi="Cambria"/>
        </w:rPr>
        <w:t>in un certo modo</w:t>
      </w:r>
      <w:r w:rsidR="00E14BBB">
        <w:rPr>
          <w:rFonts w:ascii="Cambria" w:hAnsi="Cambria"/>
        </w:rPr>
        <w:t>”</w:t>
      </w:r>
      <w:r w:rsidRPr="006A252C">
        <w:rPr>
          <w:rFonts w:ascii="Cambria" w:hAnsi="Cambria"/>
        </w:rPr>
        <w:t xml:space="preserve"> le immagini </w:t>
      </w:r>
      <w:r w:rsidR="0012575F" w:rsidRPr="006A252C">
        <w:rPr>
          <w:rFonts w:ascii="Cambria" w:hAnsi="Cambria"/>
        </w:rPr>
        <w:t>non solo sono capaci di rappresentare Crist</w:t>
      </w:r>
      <w:r w:rsidR="00E14BBB">
        <w:rPr>
          <w:rFonts w:ascii="Cambria" w:hAnsi="Cambria"/>
        </w:rPr>
        <w:t>o</w:t>
      </w:r>
      <w:r w:rsidR="0012575F" w:rsidRPr="006A252C">
        <w:rPr>
          <w:rFonts w:ascii="Cambria" w:hAnsi="Cambria"/>
        </w:rPr>
        <w:t xml:space="preserve"> nella sua verità, ma possono essere </w:t>
      </w:r>
      <w:r w:rsidRPr="006A252C">
        <w:rPr>
          <w:rFonts w:ascii="Cambria" w:hAnsi="Cambria"/>
        </w:rPr>
        <w:t>mediatrici simboliche della vera presenza del divino, senza però rinchiudere la presenza nell’immagine.</w:t>
      </w:r>
      <w:r w:rsidR="00E14BBB">
        <w:rPr>
          <w:rFonts w:ascii="Cambria" w:hAnsi="Cambria"/>
        </w:rPr>
        <w:t xml:space="preserve"> I</w:t>
      </w:r>
      <w:r w:rsidR="00E14BBB" w:rsidRPr="006A252C">
        <w:rPr>
          <w:rFonts w:ascii="Cambria" w:hAnsi="Cambria"/>
        </w:rPr>
        <w:t>l passaggio radicale costituito dalla teologia medioevale del sacramento</w:t>
      </w:r>
      <w:r w:rsidR="00E14BBB">
        <w:rPr>
          <w:rFonts w:ascii="Cambria" w:hAnsi="Cambria"/>
        </w:rPr>
        <w:t xml:space="preserve"> contribuisce ad </w:t>
      </w:r>
      <w:r w:rsidR="00E14BBB" w:rsidRPr="006A252C">
        <w:rPr>
          <w:rFonts w:ascii="Cambria" w:hAnsi="Cambria"/>
        </w:rPr>
        <w:t>allontanare le due realtà dell’immagine e del sacramento</w:t>
      </w:r>
      <w:r w:rsidR="00E14BBB">
        <w:rPr>
          <w:rFonts w:ascii="Cambria" w:hAnsi="Cambria"/>
        </w:rPr>
        <w:t>, dove al</w:t>
      </w:r>
      <w:r w:rsidR="00E14BBB" w:rsidRPr="006A252C">
        <w:rPr>
          <w:rFonts w:ascii="Cambria" w:hAnsi="Cambria"/>
        </w:rPr>
        <w:t xml:space="preserve"> sacramento </w:t>
      </w:r>
      <w:r w:rsidR="00E14BBB">
        <w:rPr>
          <w:rFonts w:ascii="Cambria" w:hAnsi="Cambria"/>
        </w:rPr>
        <w:t xml:space="preserve">pertiene </w:t>
      </w:r>
      <w:r w:rsidR="00E14BBB" w:rsidRPr="006A252C">
        <w:rPr>
          <w:rFonts w:ascii="Cambria" w:hAnsi="Cambria"/>
        </w:rPr>
        <w:t>la presenza, all’immagine la rappresentazione. E all’eucaristia, il sequestro dei gesti che erano prima riservati all’icona</w:t>
      </w:r>
      <w:r w:rsidR="00E14BBB">
        <w:rPr>
          <w:rFonts w:ascii="Cambria" w:hAnsi="Cambria"/>
        </w:rPr>
        <w:t>: di fatto la grande teologia orientale dell’icona-presenza si concentra sull’immagine dell’Eucaristia, intesa come l’ostia consacrata</w:t>
      </w:r>
      <w:r w:rsidR="00E14BBB" w:rsidRPr="006A252C">
        <w:rPr>
          <w:rFonts w:ascii="Cambria" w:hAnsi="Cambria"/>
        </w:rPr>
        <w:t>.</w:t>
      </w:r>
    </w:p>
    <w:p w:rsidR="00B53C8B" w:rsidRDefault="00B53C8B" w:rsidP="00B53C8B">
      <w:pPr>
        <w:spacing w:line="276" w:lineRule="auto"/>
        <w:jc w:val="both"/>
        <w:rPr>
          <w:rFonts w:ascii="Cambria" w:hAnsi="Cambria" w:cstheme="minorHAnsi"/>
          <w:i/>
        </w:rPr>
      </w:pPr>
      <w:r w:rsidRPr="006A252C">
        <w:rPr>
          <w:rFonts w:ascii="Cambria" w:hAnsi="Cambria" w:cstheme="minorBidi"/>
        </w:rPr>
        <w:t xml:space="preserve">La triplice funzione delle immagini comunemente esposta dagli autori medioevali - per evangelizzare gli incolti al posto delle Scritture, per eccitare alla devozione, per memorizzare la storia cristiana </w:t>
      </w:r>
      <w:r>
        <w:rPr>
          <w:rFonts w:ascii="Cambria" w:hAnsi="Cambria" w:cstheme="minorBidi"/>
        </w:rPr>
        <w:t>–</w:t>
      </w:r>
      <w:r w:rsidRPr="006A252C">
        <w:rPr>
          <w:rFonts w:ascii="Cambria" w:hAnsi="Cambria" w:cstheme="minorBidi"/>
        </w:rPr>
        <w:t xml:space="preserve"> </w:t>
      </w:r>
      <w:r>
        <w:rPr>
          <w:rFonts w:ascii="Cambria" w:hAnsi="Cambria" w:cstheme="minorBidi"/>
        </w:rPr>
        <w:t xml:space="preserve">sembra smarcarsi ormai definitivamente dalla grande teologia di Nicea, anche se </w:t>
      </w:r>
      <w:r w:rsidRPr="006A252C">
        <w:rPr>
          <w:rFonts w:ascii="Cambria" w:hAnsi="Cambria" w:cstheme="minorBidi"/>
        </w:rPr>
        <w:t>non teme, come in Durando</w:t>
      </w:r>
      <w:r w:rsidRPr="006A252C">
        <w:rPr>
          <w:rFonts w:ascii="Cambria" w:hAnsi="Cambria" w:cstheme="minorBidi"/>
        </w:rPr>
        <w:fldChar w:fldCharType="begin"/>
      </w:r>
      <w:r w:rsidRPr="006A252C">
        <w:rPr>
          <w:rFonts w:ascii="Cambria" w:hAnsi="Cambria" w:cstheme="minorBidi"/>
        </w:rPr>
        <w:instrText xml:space="preserve"> XE "Durando" </w:instrText>
      </w:r>
      <w:r w:rsidRPr="006A252C">
        <w:rPr>
          <w:rFonts w:ascii="Cambria" w:hAnsi="Cambria" w:cstheme="minorBidi"/>
        </w:rPr>
        <w:fldChar w:fldCharType="end"/>
      </w:r>
      <w:r w:rsidRPr="006A252C">
        <w:rPr>
          <w:rFonts w:ascii="Cambria" w:hAnsi="Cambria" w:cstheme="minorBidi"/>
        </w:rPr>
        <w:t>, di giungere a sottolineare la maggiore capacità persuasiva ed emotiva dell’immagine rispetto alla stessa Scrittura, pur entro una sostanziale visione riduttiva dell’ico</w:t>
      </w:r>
      <w:r w:rsidRPr="006A252C">
        <w:rPr>
          <w:rFonts w:ascii="Cambria" w:hAnsi="Cambria" w:cstheme="minorHAnsi"/>
        </w:rPr>
        <w:t>na: «</w:t>
      </w:r>
      <w:proofErr w:type="spellStart"/>
      <w:r w:rsidRPr="006A252C">
        <w:rPr>
          <w:rFonts w:ascii="Cambria" w:hAnsi="Cambria" w:cstheme="minorHAnsi"/>
        </w:rPr>
        <w:t>Pictura</w:t>
      </w:r>
      <w:proofErr w:type="spellEnd"/>
      <w:r w:rsidRPr="006A252C">
        <w:rPr>
          <w:rFonts w:ascii="Cambria" w:hAnsi="Cambria" w:cstheme="minorHAnsi"/>
        </w:rPr>
        <w:t xml:space="preserve"> </w:t>
      </w:r>
      <w:proofErr w:type="spellStart"/>
      <w:r w:rsidRPr="006A252C">
        <w:rPr>
          <w:rFonts w:ascii="Cambria" w:hAnsi="Cambria" w:cstheme="minorHAnsi"/>
        </w:rPr>
        <w:t>namque</w:t>
      </w:r>
      <w:proofErr w:type="spellEnd"/>
      <w:r w:rsidRPr="006A252C">
        <w:rPr>
          <w:rFonts w:ascii="Cambria" w:hAnsi="Cambria" w:cstheme="minorHAnsi"/>
        </w:rPr>
        <w:t xml:space="preserve"> plus </w:t>
      </w:r>
      <w:proofErr w:type="spellStart"/>
      <w:r w:rsidRPr="006A252C">
        <w:rPr>
          <w:rFonts w:ascii="Cambria" w:hAnsi="Cambria" w:cstheme="minorHAnsi"/>
        </w:rPr>
        <w:t>uidetur</w:t>
      </w:r>
      <w:proofErr w:type="spellEnd"/>
      <w:r w:rsidRPr="006A252C">
        <w:rPr>
          <w:rFonts w:ascii="Cambria" w:hAnsi="Cambria" w:cstheme="minorHAnsi"/>
        </w:rPr>
        <w:t xml:space="preserve"> </w:t>
      </w:r>
      <w:proofErr w:type="spellStart"/>
      <w:r w:rsidRPr="006A252C">
        <w:rPr>
          <w:rFonts w:ascii="Cambria" w:hAnsi="Cambria" w:cstheme="minorHAnsi"/>
        </w:rPr>
        <w:t>movere</w:t>
      </w:r>
      <w:proofErr w:type="spellEnd"/>
      <w:r w:rsidRPr="006A252C">
        <w:rPr>
          <w:rFonts w:ascii="Cambria" w:hAnsi="Cambria" w:cstheme="minorHAnsi"/>
        </w:rPr>
        <w:t xml:space="preserve"> </w:t>
      </w:r>
      <w:proofErr w:type="spellStart"/>
      <w:r w:rsidRPr="006A252C">
        <w:rPr>
          <w:rFonts w:ascii="Cambria" w:hAnsi="Cambria" w:cstheme="minorHAnsi"/>
        </w:rPr>
        <w:t>animum</w:t>
      </w:r>
      <w:proofErr w:type="spellEnd"/>
      <w:r w:rsidRPr="006A252C">
        <w:rPr>
          <w:rFonts w:ascii="Cambria" w:hAnsi="Cambria" w:cstheme="minorHAnsi"/>
        </w:rPr>
        <w:t xml:space="preserve"> </w:t>
      </w:r>
      <w:proofErr w:type="spellStart"/>
      <w:r w:rsidRPr="006A252C">
        <w:rPr>
          <w:rFonts w:ascii="Cambria" w:hAnsi="Cambria" w:cstheme="minorHAnsi"/>
        </w:rPr>
        <w:t>quam</w:t>
      </w:r>
      <w:proofErr w:type="spellEnd"/>
      <w:r w:rsidRPr="006A252C">
        <w:rPr>
          <w:rFonts w:ascii="Cambria" w:hAnsi="Cambria" w:cstheme="minorHAnsi"/>
        </w:rPr>
        <w:t xml:space="preserve"> </w:t>
      </w:r>
      <w:proofErr w:type="spellStart"/>
      <w:r w:rsidRPr="006A252C">
        <w:rPr>
          <w:rFonts w:ascii="Cambria" w:hAnsi="Cambria" w:cstheme="minorHAnsi"/>
        </w:rPr>
        <w:t>scriptura</w:t>
      </w:r>
      <w:proofErr w:type="spellEnd"/>
      <w:r>
        <w:rPr>
          <w:rFonts w:ascii="Cambria" w:hAnsi="Cambria" w:cstheme="minorHAnsi"/>
        </w:rPr>
        <w:t>»</w:t>
      </w:r>
      <w:r w:rsidRPr="006A252C">
        <w:rPr>
          <w:rStyle w:val="Rimandonotaapidipagina"/>
          <w:rFonts w:ascii="Cambria" w:hAnsi="Cambria" w:cstheme="minorHAnsi"/>
        </w:rPr>
        <w:footnoteReference w:id="1"/>
      </w:r>
      <w:r w:rsidRPr="006A252C">
        <w:rPr>
          <w:rFonts w:ascii="Cambria" w:hAnsi="Cambria" w:cstheme="minorHAnsi"/>
          <w:i/>
        </w:rPr>
        <w:t>.</w:t>
      </w:r>
    </w:p>
    <w:p w:rsidR="00B53C8B" w:rsidRDefault="00B53C8B" w:rsidP="00B53C8B">
      <w:pPr>
        <w:pStyle w:val="Corpotesto"/>
        <w:spacing w:after="0" w:line="276" w:lineRule="auto"/>
        <w:jc w:val="both"/>
        <w:rPr>
          <w:rFonts w:ascii="Cambria" w:hAnsi="Cambria"/>
        </w:rPr>
      </w:pPr>
      <w:r>
        <w:rPr>
          <w:rFonts w:ascii="Cambria" w:hAnsi="Cambria"/>
        </w:rPr>
        <w:lastRenderedPageBreak/>
        <w:t xml:space="preserve">Non mancano altresì riflessioni che riescono ancora a guardare l’immagine sacra nella prospettiva di Nicea II: è il caso di </w:t>
      </w:r>
      <w:r w:rsidRPr="006A252C">
        <w:rPr>
          <w:rFonts w:ascii="Cambria" w:hAnsi="Cambria"/>
        </w:rPr>
        <w:t>Tommaso</w:t>
      </w:r>
      <w:r>
        <w:rPr>
          <w:rFonts w:ascii="Cambria" w:hAnsi="Cambria"/>
        </w:rPr>
        <w:t xml:space="preserve"> d’Aquino e </w:t>
      </w:r>
      <w:r w:rsidRPr="006A252C">
        <w:rPr>
          <w:rFonts w:ascii="Cambria" w:hAnsi="Cambria"/>
        </w:rPr>
        <w:t xml:space="preserve">ancor più di </w:t>
      </w:r>
      <w:proofErr w:type="spellStart"/>
      <w:r w:rsidRPr="006A252C">
        <w:rPr>
          <w:rFonts w:ascii="Cambria" w:hAnsi="Cambria"/>
        </w:rPr>
        <w:t>Bonaventura</w:t>
      </w:r>
      <w:proofErr w:type="spellEnd"/>
      <w:r>
        <w:rPr>
          <w:rFonts w:ascii="Cambria" w:hAnsi="Cambria"/>
        </w:rPr>
        <w:t>, che riflettono sull’immagine del crocifisso.</w:t>
      </w:r>
      <w:r w:rsidRPr="006A252C">
        <w:rPr>
          <w:rFonts w:ascii="Cambria" w:hAnsi="Cambria"/>
        </w:rPr>
        <w:fldChar w:fldCharType="begin"/>
      </w:r>
      <w:r w:rsidRPr="006A252C">
        <w:rPr>
          <w:rFonts w:ascii="Cambria" w:hAnsi="Cambria"/>
        </w:rPr>
        <w:instrText xml:space="preserve"> XE "Bonaventura" </w:instrText>
      </w:r>
      <w:r w:rsidRPr="006A252C">
        <w:rPr>
          <w:rFonts w:ascii="Cambria" w:hAnsi="Cambria"/>
        </w:rPr>
        <w:fldChar w:fldCharType="end"/>
      </w:r>
      <w:r w:rsidRPr="006A252C">
        <w:rPr>
          <w:rFonts w:ascii="Cambria" w:hAnsi="Cambria"/>
        </w:rPr>
        <w:t xml:space="preserve"> </w:t>
      </w:r>
      <w:r>
        <w:rPr>
          <w:rFonts w:ascii="Cambria" w:hAnsi="Cambria"/>
        </w:rPr>
        <w:t>L</w:t>
      </w:r>
      <w:r w:rsidRPr="006A252C">
        <w:rPr>
          <w:rFonts w:ascii="Cambria" w:hAnsi="Cambria"/>
        </w:rPr>
        <w:t>a possibilità di riservare alla croce e alle immagini di Cristo il culto di adorazione è approfondita aprendo il principio iconico tradizionale dell’</w:t>
      </w:r>
      <w:proofErr w:type="spellStart"/>
      <w:r w:rsidRPr="006A252C">
        <w:rPr>
          <w:rFonts w:ascii="Cambria" w:hAnsi="Cambria"/>
        </w:rPr>
        <w:t>iconofilia</w:t>
      </w:r>
      <w:proofErr w:type="spellEnd"/>
      <w:r w:rsidRPr="006A252C">
        <w:rPr>
          <w:rFonts w:ascii="Cambria" w:hAnsi="Cambria"/>
        </w:rPr>
        <w:t xml:space="preserve"> (fondato sull’incarnazione del Verbo) al principio sacramentale della liturgia, che si propone pertanto come termine medio tra l’immagine e la Scrittura</w:t>
      </w:r>
      <w:r w:rsidRPr="006A252C">
        <w:rPr>
          <w:rStyle w:val="Rimandonotaapidipagina"/>
          <w:rFonts w:ascii="Cambria" w:hAnsi="Cambria"/>
        </w:rPr>
        <w:footnoteReference w:id="2"/>
      </w:r>
      <w:r w:rsidRPr="006A252C">
        <w:rPr>
          <w:rFonts w:ascii="Cambria" w:hAnsi="Cambria"/>
        </w:rPr>
        <w:t>.</w:t>
      </w:r>
    </w:p>
    <w:p w:rsidR="00B53C8B" w:rsidRPr="00FA4619" w:rsidRDefault="00B53C8B" w:rsidP="00FA4619">
      <w:pPr>
        <w:pStyle w:val="Corpotesto"/>
        <w:spacing w:after="0" w:line="276" w:lineRule="auto"/>
        <w:jc w:val="both"/>
        <w:rPr>
          <w:rFonts w:ascii="Cambria" w:hAnsi="Cambria"/>
        </w:rPr>
      </w:pPr>
      <w:r>
        <w:rPr>
          <w:rFonts w:ascii="Cambria" w:hAnsi="Cambria"/>
        </w:rPr>
        <w:t xml:space="preserve">La prospettiva di Tommaso  - le immagini </w:t>
      </w:r>
      <w:r w:rsidRPr="00B53C8B">
        <w:rPr>
          <w:rFonts w:ascii="Cambria" w:hAnsi="Cambria"/>
          <w:i/>
        </w:rPr>
        <w:t xml:space="preserve">ad </w:t>
      </w:r>
      <w:proofErr w:type="spellStart"/>
      <w:r w:rsidRPr="00B53C8B">
        <w:rPr>
          <w:rFonts w:ascii="Cambria" w:hAnsi="Cambria"/>
          <w:i/>
        </w:rPr>
        <w:t>adorandum</w:t>
      </w:r>
      <w:proofErr w:type="spellEnd"/>
      <w:r w:rsidRPr="00B53C8B">
        <w:rPr>
          <w:rFonts w:ascii="Cambria" w:hAnsi="Cambria"/>
          <w:i/>
        </w:rPr>
        <w:t xml:space="preserve"> </w:t>
      </w:r>
      <w:proofErr w:type="spellStart"/>
      <w:r w:rsidRPr="00B53C8B">
        <w:rPr>
          <w:rFonts w:ascii="Cambria" w:hAnsi="Cambria"/>
          <w:i/>
        </w:rPr>
        <w:t>Deum</w:t>
      </w:r>
      <w:proofErr w:type="spellEnd"/>
      <w:r>
        <w:rPr>
          <w:rFonts w:ascii="Cambria" w:hAnsi="Cambria"/>
        </w:rPr>
        <w:t xml:space="preserve"> </w:t>
      </w:r>
      <w:r w:rsidR="00FA4619">
        <w:rPr>
          <w:rFonts w:ascii="Cambria" w:hAnsi="Cambria"/>
        </w:rPr>
        <w:t>–</w:t>
      </w:r>
      <w:r>
        <w:rPr>
          <w:rFonts w:ascii="Cambria" w:hAnsi="Cambria"/>
        </w:rPr>
        <w:t xml:space="preserve"> </w:t>
      </w:r>
      <w:r w:rsidR="00FA4619">
        <w:rPr>
          <w:rFonts w:ascii="Cambria" w:hAnsi="Cambria"/>
        </w:rPr>
        <w:t xml:space="preserve">è in parte fatta propria dal Concilio di Trento, le cui dichiarazioni </w:t>
      </w:r>
      <w:r w:rsidRPr="006A252C">
        <w:rPr>
          <w:rFonts w:ascii="Cambria" w:hAnsi="Cambria"/>
        </w:rPr>
        <w:t>oscillano tra il riconoscimento della funzione simbolica e la prospettiva strumentale: nonostante la difesa delle immagini ricorra alla grande tradizione di Nicea II, arricchita dal pensiero di Tommaso</w:t>
      </w:r>
      <w:r w:rsidR="00FA4619" w:rsidRPr="006A252C">
        <w:rPr>
          <w:rStyle w:val="Rimandonotaapidipagina"/>
          <w:rFonts w:ascii="Cambria" w:hAnsi="Cambria"/>
        </w:rPr>
        <w:footnoteReference w:id="3"/>
      </w:r>
      <w:r w:rsidR="00FA4619">
        <w:rPr>
          <w:rFonts w:ascii="Cambria" w:hAnsi="Cambria"/>
        </w:rPr>
        <w:t>,</w:t>
      </w:r>
      <w:r w:rsidRPr="006A252C">
        <w:rPr>
          <w:rFonts w:ascii="Cambria" w:hAnsi="Cambria"/>
        </w:rPr>
        <w:fldChar w:fldCharType="begin"/>
      </w:r>
      <w:r w:rsidRPr="006A252C">
        <w:rPr>
          <w:rFonts w:ascii="Cambria" w:hAnsi="Cambria"/>
        </w:rPr>
        <w:instrText xml:space="preserve"> XE "Tommaso" </w:instrText>
      </w:r>
      <w:r w:rsidRPr="006A252C">
        <w:rPr>
          <w:rFonts w:ascii="Cambria" w:hAnsi="Cambria"/>
        </w:rPr>
        <w:fldChar w:fldCharType="end"/>
      </w:r>
      <w:r w:rsidRPr="006A252C">
        <w:rPr>
          <w:rFonts w:ascii="Cambria" w:hAnsi="Cambria"/>
        </w:rPr>
        <w:t xml:space="preserve"> resta predominante, soprattutto nella recezione post-tridentina, la prospettiva didattica e devozionale (le immagini </w:t>
      </w:r>
      <w:r w:rsidRPr="006A252C">
        <w:rPr>
          <w:rFonts w:ascii="Cambria" w:hAnsi="Cambria"/>
          <w:i/>
          <w:iCs/>
        </w:rPr>
        <w:t xml:space="preserve">ad </w:t>
      </w:r>
      <w:proofErr w:type="spellStart"/>
      <w:r w:rsidRPr="006A252C">
        <w:rPr>
          <w:rFonts w:ascii="Cambria" w:hAnsi="Cambria"/>
          <w:i/>
          <w:iCs/>
        </w:rPr>
        <w:t>diligendum</w:t>
      </w:r>
      <w:proofErr w:type="spellEnd"/>
      <w:r w:rsidRPr="006A252C">
        <w:rPr>
          <w:rFonts w:ascii="Cambria" w:hAnsi="Cambria"/>
          <w:i/>
          <w:iCs/>
        </w:rPr>
        <w:t xml:space="preserve"> </w:t>
      </w:r>
      <w:proofErr w:type="spellStart"/>
      <w:r w:rsidRPr="006A252C">
        <w:rPr>
          <w:rFonts w:ascii="Cambria" w:hAnsi="Cambria"/>
          <w:i/>
          <w:iCs/>
        </w:rPr>
        <w:t>Deum</w:t>
      </w:r>
      <w:proofErr w:type="spellEnd"/>
      <w:r w:rsidRPr="006A252C">
        <w:rPr>
          <w:rFonts w:ascii="Cambria" w:hAnsi="Cambria"/>
          <w:i/>
          <w:iCs/>
        </w:rPr>
        <w:t xml:space="preserve"> et ad </w:t>
      </w:r>
      <w:proofErr w:type="spellStart"/>
      <w:r w:rsidRPr="006A252C">
        <w:rPr>
          <w:rFonts w:ascii="Cambria" w:hAnsi="Cambria"/>
          <w:i/>
          <w:iCs/>
        </w:rPr>
        <w:t>pietatem</w:t>
      </w:r>
      <w:proofErr w:type="spellEnd"/>
      <w:r w:rsidRPr="006A252C">
        <w:rPr>
          <w:rFonts w:ascii="Cambria" w:hAnsi="Cambria"/>
          <w:i/>
          <w:iCs/>
        </w:rPr>
        <w:t xml:space="preserve"> </w:t>
      </w:r>
      <w:proofErr w:type="spellStart"/>
      <w:r w:rsidRPr="006A252C">
        <w:rPr>
          <w:rFonts w:ascii="Cambria" w:hAnsi="Cambria"/>
          <w:i/>
          <w:iCs/>
        </w:rPr>
        <w:t>colendam</w:t>
      </w:r>
      <w:proofErr w:type="spellEnd"/>
      <w:r w:rsidRPr="006A252C">
        <w:rPr>
          <w:rFonts w:ascii="Cambria" w:hAnsi="Cambria"/>
        </w:rPr>
        <w:t>)</w:t>
      </w:r>
      <w:r w:rsidR="00FA4619">
        <w:rPr>
          <w:rFonts w:ascii="Cambria" w:hAnsi="Cambria"/>
        </w:rPr>
        <w:t xml:space="preserve"> è quella vincente</w:t>
      </w:r>
      <w:r w:rsidRPr="006A252C">
        <w:rPr>
          <w:rFonts w:ascii="Cambria" w:hAnsi="Cambria"/>
        </w:rPr>
        <w:t>, nella preoccupazione pastorale di evitare ogni abuso.</w:t>
      </w:r>
    </w:p>
    <w:p w:rsidR="00111065" w:rsidRPr="006A252C" w:rsidRDefault="00111065" w:rsidP="006A252C">
      <w:pPr>
        <w:spacing w:line="276" w:lineRule="auto"/>
        <w:jc w:val="both"/>
        <w:rPr>
          <w:rFonts w:ascii="Cambria" w:hAnsi="Cambria"/>
        </w:rPr>
      </w:pPr>
    </w:p>
    <w:p w:rsidR="00962440" w:rsidRPr="006A252C" w:rsidRDefault="00962440" w:rsidP="00D40B94">
      <w:pPr>
        <w:pStyle w:val="Paragrafoelenco"/>
        <w:numPr>
          <w:ilvl w:val="0"/>
          <w:numId w:val="4"/>
        </w:numPr>
        <w:spacing w:line="276" w:lineRule="auto"/>
        <w:jc w:val="both"/>
        <w:rPr>
          <w:rFonts w:ascii="Cambria" w:hAnsi="Cambria"/>
          <w:b/>
        </w:rPr>
      </w:pPr>
      <w:proofErr w:type="spellStart"/>
      <w:r w:rsidRPr="006A252C">
        <w:rPr>
          <w:rFonts w:ascii="Cambria" w:hAnsi="Cambria"/>
          <w:b/>
        </w:rPr>
        <w:t>Guardini</w:t>
      </w:r>
      <w:proofErr w:type="spellEnd"/>
      <w:r w:rsidRPr="006A252C">
        <w:rPr>
          <w:rFonts w:ascii="Cambria" w:hAnsi="Cambria"/>
          <w:b/>
        </w:rPr>
        <w:t xml:space="preserve"> e l’immagine di culto</w:t>
      </w:r>
    </w:p>
    <w:p w:rsidR="00962440" w:rsidRDefault="00962440" w:rsidP="006A252C">
      <w:pPr>
        <w:spacing w:line="276" w:lineRule="auto"/>
        <w:ind w:left="360"/>
        <w:jc w:val="both"/>
        <w:rPr>
          <w:rFonts w:ascii="Cambria" w:hAnsi="Cambria"/>
        </w:rPr>
      </w:pPr>
    </w:p>
    <w:p w:rsidR="00111065" w:rsidRPr="006A252C" w:rsidRDefault="00584B4B" w:rsidP="006A252C">
      <w:pPr>
        <w:spacing w:line="276" w:lineRule="auto"/>
        <w:jc w:val="both"/>
        <w:rPr>
          <w:rFonts w:ascii="Cambria" w:hAnsi="Cambria"/>
        </w:rPr>
      </w:pPr>
      <w:r w:rsidRPr="006A252C">
        <w:rPr>
          <w:rFonts w:ascii="Cambria" w:hAnsi="Cambria"/>
        </w:rPr>
        <w:t xml:space="preserve">Tra i primi nel ‘900 che riprendono la questione con un certo piglio teoretico, Romano </w:t>
      </w:r>
      <w:proofErr w:type="spellStart"/>
      <w:r w:rsidRPr="006A252C">
        <w:rPr>
          <w:rFonts w:ascii="Cambria" w:hAnsi="Cambria"/>
        </w:rPr>
        <w:t>Guardini</w:t>
      </w:r>
      <w:proofErr w:type="spellEnd"/>
      <w:r w:rsidRPr="006A252C">
        <w:rPr>
          <w:rFonts w:ascii="Cambria" w:hAnsi="Cambria"/>
        </w:rPr>
        <w:t>.</w:t>
      </w:r>
      <w:r w:rsidR="00126A29">
        <w:rPr>
          <w:rFonts w:ascii="Cambria" w:hAnsi="Cambria"/>
        </w:rPr>
        <w:t xml:space="preserve"> </w:t>
      </w:r>
      <w:r w:rsidR="00111065" w:rsidRPr="006A252C">
        <w:rPr>
          <w:rFonts w:ascii="Cambria" w:hAnsi="Cambria"/>
        </w:rPr>
        <w:t xml:space="preserve">Lo scritto appare nel primo di due volumi speciali che raccolgono le giornate di studio (quasi clandestine) del 1936-1937 a </w:t>
      </w:r>
      <w:proofErr w:type="spellStart"/>
      <w:r w:rsidR="00111065" w:rsidRPr="006A252C">
        <w:rPr>
          <w:rFonts w:ascii="Cambria" w:hAnsi="Cambria"/>
        </w:rPr>
        <w:t>Rothenfels</w:t>
      </w:r>
      <w:proofErr w:type="spellEnd"/>
      <w:r w:rsidR="00111065" w:rsidRPr="006A252C">
        <w:rPr>
          <w:rFonts w:ascii="Cambria" w:hAnsi="Cambria"/>
        </w:rPr>
        <w:t xml:space="preserve"> sui temi dell’arte e dell’architettura liturgica (</w:t>
      </w:r>
      <w:proofErr w:type="spellStart"/>
      <w:r w:rsidR="00111065" w:rsidRPr="006A252C">
        <w:rPr>
          <w:rFonts w:ascii="Cambria" w:hAnsi="Cambria"/>
          <w:i/>
        </w:rPr>
        <w:t>Studienkreis</w:t>
      </w:r>
      <w:proofErr w:type="spellEnd"/>
      <w:r w:rsidR="00111065" w:rsidRPr="006A252C">
        <w:rPr>
          <w:rFonts w:ascii="Cambria" w:hAnsi="Cambria"/>
          <w:i/>
        </w:rPr>
        <w:t xml:space="preserve"> </w:t>
      </w:r>
      <w:proofErr w:type="spellStart"/>
      <w:r w:rsidR="00111065" w:rsidRPr="006A252C">
        <w:rPr>
          <w:rFonts w:ascii="Cambria" w:hAnsi="Cambria"/>
          <w:i/>
        </w:rPr>
        <w:t>fur</w:t>
      </w:r>
      <w:proofErr w:type="spellEnd"/>
      <w:r w:rsidR="00111065" w:rsidRPr="006A252C">
        <w:rPr>
          <w:rFonts w:ascii="Cambria" w:hAnsi="Cambria"/>
          <w:i/>
        </w:rPr>
        <w:t xml:space="preserve"> </w:t>
      </w:r>
      <w:proofErr w:type="spellStart"/>
      <w:r w:rsidR="00111065" w:rsidRPr="006A252C">
        <w:rPr>
          <w:rFonts w:ascii="Cambria" w:hAnsi="Cambria"/>
          <w:i/>
        </w:rPr>
        <w:t>Kirchenkunst</w:t>
      </w:r>
      <w:proofErr w:type="spellEnd"/>
      <w:r w:rsidR="00111065" w:rsidRPr="006A252C">
        <w:rPr>
          <w:rFonts w:ascii="Cambria" w:hAnsi="Cambria"/>
        </w:rPr>
        <w:t xml:space="preserve">), con contributi di </w:t>
      </w:r>
      <w:proofErr w:type="spellStart"/>
      <w:r w:rsidR="00111065" w:rsidRPr="006A252C">
        <w:rPr>
          <w:rFonts w:ascii="Cambria" w:hAnsi="Cambria"/>
        </w:rPr>
        <w:t>Schwarz</w:t>
      </w:r>
      <w:proofErr w:type="spellEnd"/>
      <w:r w:rsidR="00111065" w:rsidRPr="006A252C">
        <w:rPr>
          <w:rFonts w:ascii="Cambria" w:hAnsi="Cambria"/>
        </w:rPr>
        <w:t xml:space="preserve">, </w:t>
      </w:r>
      <w:proofErr w:type="spellStart"/>
      <w:r w:rsidR="00111065" w:rsidRPr="006A252C">
        <w:rPr>
          <w:rFonts w:ascii="Cambria" w:hAnsi="Cambria"/>
        </w:rPr>
        <w:t>Steffann</w:t>
      </w:r>
      <w:proofErr w:type="spellEnd"/>
      <w:r w:rsidR="00111065" w:rsidRPr="006A252C">
        <w:rPr>
          <w:rFonts w:ascii="Cambria" w:hAnsi="Cambria"/>
        </w:rPr>
        <w:t xml:space="preserve">, Martin Weber (oblato benedettino di </w:t>
      </w:r>
      <w:proofErr w:type="spellStart"/>
      <w:r w:rsidR="00111065" w:rsidRPr="006A252C">
        <w:rPr>
          <w:rFonts w:ascii="Cambria" w:hAnsi="Cambria"/>
        </w:rPr>
        <w:t>Beuron</w:t>
      </w:r>
      <w:proofErr w:type="spellEnd"/>
      <w:r w:rsidR="00111065" w:rsidRPr="006A252C">
        <w:rPr>
          <w:rFonts w:ascii="Cambria" w:hAnsi="Cambria"/>
        </w:rPr>
        <w:t xml:space="preserve">). Si tratta delle due pubblicazioni più significative sul tema dell’anteguerra. Nel volume intitolato </w:t>
      </w:r>
      <w:proofErr w:type="spellStart"/>
      <w:r w:rsidR="00111065" w:rsidRPr="006A252C">
        <w:rPr>
          <w:rFonts w:ascii="Cambria" w:hAnsi="Cambria"/>
          <w:i/>
        </w:rPr>
        <w:t>Gottesdienst</w:t>
      </w:r>
      <w:proofErr w:type="spellEnd"/>
      <w:r w:rsidR="00111065" w:rsidRPr="006A252C">
        <w:rPr>
          <w:rFonts w:ascii="Cambria" w:hAnsi="Cambria"/>
        </w:rPr>
        <w:t>, lo scritto prende la forma di una lettera ad uno storico dell’arte (interessante l’uso della forma epistolare), in riferimento ad un volume sull’evoluzione dell’immagine di Cristo nell’arte (</w:t>
      </w:r>
      <w:r w:rsidR="00126A29">
        <w:rPr>
          <w:rFonts w:ascii="Cambria" w:hAnsi="Cambria"/>
        </w:rPr>
        <w:t>quale</w:t>
      </w:r>
      <w:r w:rsidR="00111065" w:rsidRPr="006A252C">
        <w:rPr>
          <w:rFonts w:ascii="Cambria" w:hAnsi="Cambria"/>
        </w:rPr>
        <w:t>?). Lo spunto di partenza è l’evoluzione dell’immagine di Cristo da una più ieratica a quella tipica del rinascimento</w:t>
      </w:r>
      <w:r w:rsidR="00126A29">
        <w:rPr>
          <w:rFonts w:ascii="Cambria" w:hAnsi="Cambria"/>
        </w:rPr>
        <w:t xml:space="preserve">, </w:t>
      </w:r>
      <w:r w:rsidR="00111065" w:rsidRPr="006A252C">
        <w:rPr>
          <w:rFonts w:ascii="Cambria" w:hAnsi="Cambria"/>
        </w:rPr>
        <w:t xml:space="preserve">più individuale e più umana. </w:t>
      </w:r>
      <w:proofErr w:type="spellStart"/>
      <w:r w:rsidR="00111065" w:rsidRPr="006A252C">
        <w:rPr>
          <w:rFonts w:ascii="Cambria" w:hAnsi="Cambria"/>
        </w:rPr>
        <w:t>Guardini</w:t>
      </w:r>
      <w:proofErr w:type="spellEnd"/>
      <w:r w:rsidR="00111065" w:rsidRPr="006A252C">
        <w:rPr>
          <w:rFonts w:ascii="Cambria" w:hAnsi="Cambria"/>
        </w:rPr>
        <w:t xml:space="preserve"> sente che manca qualcosa a questa lettura del processo storico. Va alla ricerca di uno sguardo più fenomenologico e più essenziale e</w:t>
      </w:r>
      <w:r w:rsidR="00126A29">
        <w:rPr>
          <w:rFonts w:ascii="Cambria" w:hAnsi="Cambria"/>
        </w:rPr>
        <w:t>,</w:t>
      </w:r>
      <w:r w:rsidR="00111065" w:rsidRPr="006A252C">
        <w:rPr>
          <w:rFonts w:ascii="Cambria" w:hAnsi="Cambria"/>
        </w:rPr>
        <w:t xml:space="preserve"> al di là dell’evoluzione dell’immagine di Cristo, invita a distinguere tra immagine di culto e immagine devozionale.</w:t>
      </w:r>
    </w:p>
    <w:p w:rsidR="00111065" w:rsidRPr="006A252C" w:rsidRDefault="00111065" w:rsidP="006A252C">
      <w:pPr>
        <w:spacing w:line="276" w:lineRule="auto"/>
        <w:jc w:val="both"/>
        <w:rPr>
          <w:rFonts w:ascii="Cambria" w:hAnsi="Cambria"/>
        </w:rPr>
      </w:pPr>
      <w:r w:rsidRPr="006A252C">
        <w:rPr>
          <w:rFonts w:ascii="Cambria" w:hAnsi="Cambria"/>
        </w:rPr>
        <w:t xml:space="preserve">Di questa distinzione il primo a non esserne convinto è </w:t>
      </w:r>
      <w:proofErr w:type="spellStart"/>
      <w:r w:rsidRPr="006A252C">
        <w:rPr>
          <w:rFonts w:ascii="Cambria" w:hAnsi="Cambria"/>
        </w:rPr>
        <w:t>Guardini</w:t>
      </w:r>
      <w:proofErr w:type="spellEnd"/>
      <w:r w:rsidRPr="006A252C">
        <w:rPr>
          <w:rFonts w:ascii="Cambria" w:hAnsi="Cambria"/>
        </w:rPr>
        <w:t xml:space="preserve"> stesso, perché gli sembra che la seconda sia un po’ spregiativa e non rende ragione della sua ricchezza. </w:t>
      </w:r>
      <w:r w:rsidRPr="006A252C">
        <w:rPr>
          <w:rFonts w:ascii="Cambria" w:hAnsi="Cambria"/>
        </w:rPr>
        <w:lastRenderedPageBreak/>
        <w:t>Gli esempi sono chiari: la differenza tra la Madonna di Torcello e l’Assunta di Tiziano, tra il Cristo di Monreale e quello di Michelangelo della cappella Sistina. Non si sofferma tuttavia sulla funzione diversa, ma sul tratto oggettivo di una immagine che sarebbe la prima più collettiva, oggettiva, universale, la seconda più individuale, incline a rappresentare il sentimento dell’artista.</w:t>
      </w:r>
    </w:p>
    <w:p w:rsidR="00111065" w:rsidRPr="006A252C" w:rsidRDefault="00111065" w:rsidP="006A252C">
      <w:pPr>
        <w:spacing w:line="276" w:lineRule="auto"/>
        <w:jc w:val="both"/>
        <w:rPr>
          <w:rFonts w:ascii="Cambria" w:hAnsi="Cambria"/>
        </w:rPr>
      </w:pPr>
      <w:r w:rsidRPr="006A252C">
        <w:rPr>
          <w:rFonts w:ascii="Cambria" w:hAnsi="Cambria"/>
        </w:rPr>
        <w:t xml:space="preserve">Poi si sofferma sull’immagine di culto: essa deriva dall’economia della salvezza che si fa visibile nella mediazione ecclesiale, mentre quella devozionale scaturirebbe dalla vita interiore del singolo credente. Si riferisce a Dio, ma come contenuto dell’umana devozione, e non come soggetto della divina salvezza. </w:t>
      </w:r>
      <w:proofErr w:type="spellStart"/>
      <w:r w:rsidRPr="006A252C">
        <w:rPr>
          <w:rFonts w:ascii="Cambria" w:hAnsi="Cambria"/>
        </w:rPr>
        <w:t>Guardini</w:t>
      </w:r>
      <w:proofErr w:type="spellEnd"/>
      <w:r w:rsidRPr="006A252C">
        <w:rPr>
          <w:rFonts w:ascii="Cambria" w:hAnsi="Cambria"/>
        </w:rPr>
        <w:t xml:space="preserve"> </w:t>
      </w:r>
      <w:r w:rsidR="00126A29">
        <w:rPr>
          <w:rFonts w:ascii="Cambria" w:hAnsi="Cambria"/>
        </w:rPr>
        <w:t xml:space="preserve">intuisce </w:t>
      </w:r>
      <w:r w:rsidRPr="006A252C">
        <w:rPr>
          <w:rFonts w:ascii="Cambria" w:hAnsi="Cambria"/>
        </w:rPr>
        <w:t xml:space="preserve">che la distinzione è eccessiva: “Naturalmente non esistono un’immagine sacra e un’immagine devozionale che corrispondano completamente alla descrizione che qui ne abbiamo fornito”. Ma </w:t>
      </w:r>
      <w:r w:rsidR="00126A29">
        <w:rPr>
          <w:rFonts w:ascii="Cambria" w:hAnsi="Cambria"/>
        </w:rPr>
        <w:t xml:space="preserve">considera tale distinzione come </w:t>
      </w:r>
      <w:r w:rsidRPr="006A252C">
        <w:rPr>
          <w:rFonts w:ascii="Cambria" w:hAnsi="Cambria"/>
        </w:rPr>
        <w:t>uno strumento</w:t>
      </w:r>
      <w:r w:rsidR="00126A29">
        <w:rPr>
          <w:rFonts w:ascii="Cambria" w:hAnsi="Cambria"/>
        </w:rPr>
        <w:t>,</w:t>
      </w:r>
      <w:r w:rsidRPr="006A252C">
        <w:rPr>
          <w:rFonts w:ascii="Cambria" w:hAnsi="Cambria"/>
        </w:rPr>
        <w:t xml:space="preserve"> un tentativo dal valore euristico.</w:t>
      </w:r>
    </w:p>
    <w:p w:rsidR="00962440" w:rsidRPr="006A252C" w:rsidRDefault="000D358D" w:rsidP="006A252C">
      <w:pPr>
        <w:spacing w:line="276" w:lineRule="auto"/>
        <w:jc w:val="both"/>
        <w:rPr>
          <w:rFonts w:ascii="Cambria" w:hAnsi="Cambria"/>
        </w:rPr>
      </w:pPr>
      <w:r w:rsidRPr="006A252C">
        <w:rPr>
          <w:rFonts w:ascii="Cambria" w:hAnsi="Cambria"/>
        </w:rPr>
        <w:t>Da qui al</w:t>
      </w:r>
      <w:r w:rsidR="00111065" w:rsidRPr="006A252C">
        <w:rPr>
          <w:rFonts w:ascii="Cambria" w:hAnsi="Cambria"/>
        </w:rPr>
        <w:t>la questione basilare dell’immagine di culto, vale a dire la presenza. Che non fa dire</w:t>
      </w:r>
      <w:r w:rsidR="00126A29">
        <w:rPr>
          <w:rFonts w:ascii="Cambria" w:hAnsi="Cambria"/>
        </w:rPr>
        <w:t>:</w:t>
      </w:r>
      <w:r w:rsidR="00111065" w:rsidRPr="006A252C">
        <w:rPr>
          <w:rFonts w:ascii="Cambria" w:hAnsi="Cambria"/>
        </w:rPr>
        <w:t xml:space="preserve"> è Cristo, ma neppure si limita a dire: lo rappresenta. La modernità ha sospettato questo atteggiamento come magico. In realtà è l’atteggiamento religioso della </w:t>
      </w:r>
      <w:proofErr w:type="spellStart"/>
      <w:r w:rsidR="00111065" w:rsidRPr="006A252C">
        <w:rPr>
          <w:rFonts w:ascii="Cambria" w:hAnsi="Cambria"/>
        </w:rPr>
        <w:t>presentificazione</w:t>
      </w:r>
      <w:proofErr w:type="spellEnd"/>
      <w:r w:rsidR="00111065" w:rsidRPr="006A252C">
        <w:rPr>
          <w:rFonts w:ascii="Cambria" w:hAnsi="Cambria"/>
        </w:rPr>
        <w:t>, che porta con sé rispetto, timore di fronte alla presenza. “L’immagine devozionale, al contrario, non porta ad espressione la realtà stessa ma la realtà esperita”. L’esperienza prende il sopravvento sull’oggetto</w:t>
      </w:r>
      <w:r w:rsidR="00CB220C" w:rsidRPr="006A252C">
        <w:rPr>
          <w:rFonts w:ascii="Cambria" w:hAnsi="Cambria"/>
        </w:rPr>
        <w:t xml:space="preserve">. </w:t>
      </w:r>
      <w:r w:rsidR="00962440" w:rsidRPr="006A252C">
        <w:rPr>
          <w:rFonts w:ascii="Cambria" w:hAnsi="Cambria"/>
        </w:rPr>
        <w:t xml:space="preserve">È </w:t>
      </w:r>
      <w:r w:rsidR="00111065" w:rsidRPr="006A252C">
        <w:rPr>
          <w:rFonts w:ascii="Cambria" w:hAnsi="Cambria"/>
        </w:rPr>
        <w:t>davvero così?</w:t>
      </w:r>
      <w:r w:rsidRPr="006A252C">
        <w:rPr>
          <w:rFonts w:ascii="Cambria" w:hAnsi="Cambria"/>
        </w:rPr>
        <w:t xml:space="preserve"> </w:t>
      </w:r>
      <w:proofErr w:type="spellStart"/>
      <w:r w:rsidRPr="006A252C">
        <w:rPr>
          <w:rFonts w:ascii="Cambria" w:hAnsi="Cambria"/>
        </w:rPr>
        <w:t>Guardini</w:t>
      </w:r>
      <w:proofErr w:type="spellEnd"/>
      <w:r w:rsidRPr="006A252C">
        <w:rPr>
          <w:rFonts w:ascii="Cambria" w:hAnsi="Cambria"/>
        </w:rPr>
        <w:t xml:space="preserve"> non ne dubita e insiste sul rag</w:t>
      </w:r>
      <w:r w:rsidR="00962440" w:rsidRPr="006A252C">
        <w:rPr>
          <w:rFonts w:ascii="Cambria" w:hAnsi="Cambria"/>
        </w:rPr>
        <w:t>io</w:t>
      </w:r>
      <w:r w:rsidRPr="006A252C">
        <w:rPr>
          <w:rFonts w:ascii="Cambria" w:hAnsi="Cambria"/>
        </w:rPr>
        <w:t>namento</w:t>
      </w:r>
      <w:r w:rsidR="00111065" w:rsidRPr="006A252C">
        <w:rPr>
          <w:rFonts w:ascii="Cambria" w:hAnsi="Cambria"/>
        </w:rPr>
        <w:t xml:space="preserve">.  Nell’immagine devozionale è la grande dell’opera e la bravura dell’artista a parlare, in quella di culto è la sacra presenza. “L’immagine sacra contiene qualcosa di vincolante, di assoluto. Essa si pone come prosecuzione del dogma, del sacramento, della realtà oggettiva della Chiesa”: per questo l’artista chiamato a creare l’immagine di culto ha bisogno di un </w:t>
      </w:r>
      <w:proofErr w:type="spellStart"/>
      <w:r w:rsidR="00111065" w:rsidRPr="006A252C">
        <w:rPr>
          <w:rFonts w:ascii="Cambria" w:hAnsi="Cambria"/>
          <w:i/>
        </w:rPr>
        <w:t>ordo</w:t>
      </w:r>
      <w:proofErr w:type="spellEnd"/>
      <w:r w:rsidR="00111065" w:rsidRPr="006A252C">
        <w:rPr>
          <w:rFonts w:ascii="Cambria" w:hAnsi="Cambria"/>
        </w:rPr>
        <w:t xml:space="preserve"> e di un incarico. </w:t>
      </w:r>
      <w:r w:rsidR="00962440" w:rsidRPr="006A252C">
        <w:rPr>
          <w:rFonts w:ascii="Cambria" w:hAnsi="Cambria"/>
        </w:rPr>
        <w:t>I</w:t>
      </w:r>
      <w:r w:rsidRPr="006A252C">
        <w:rPr>
          <w:rFonts w:ascii="Cambria" w:hAnsi="Cambria"/>
        </w:rPr>
        <w:t xml:space="preserve">l riferimento a </w:t>
      </w:r>
      <w:r w:rsidR="00111065" w:rsidRPr="006A252C">
        <w:rPr>
          <w:rFonts w:ascii="Cambria" w:hAnsi="Cambria"/>
        </w:rPr>
        <w:t xml:space="preserve">un romanzo di </w:t>
      </w:r>
      <w:proofErr w:type="spellStart"/>
      <w:r w:rsidR="00111065" w:rsidRPr="006A252C">
        <w:rPr>
          <w:rFonts w:ascii="Cambria" w:hAnsi="Cambria"/>
        </w:rPr>
        <w:t>Leskov</w:t>
      </w:r>
      <w:proofErr w:type="spellEnd"/>
      <w:r w:rsidR="00111065" w:rsidRPr="006A252C">
        <w:rPr>
          <w:rFonts w:ascii="Cambria" w:hAnsi="Cambria"/>
        </w:rPr>
        <w:t xml:space="preserve">, </w:t>
      </w:r>
      <w:r w:rsidR="00111065" w:rsidRPr="006A252C">
        <w:rPr>
          <w:rFonts w:ascii="Cambria" w:hAnsi="Cambria"/>
          <w:i/>
        </w:rPr>
        <w:t>L’angelo sigillato</w:t>
      </w:r>
      <w:r w:rsidR="00962440" w:rsidRPr="006A252C">
        <w:rPr>
          <w:rFonts w:ascii="Cambria" w:hAnsi="Cambria"/>
          <w:i/>
        </w:rPr>
        <w:t xml:space="preserve">, </w:t>
      </w:r>
      <w:r w:rsidR="00962440" w:rsidRPr="006A252C">
        <w:rPr>
          <w:rFonts w:ascii="Cambria" w:hAnsi="Cambria"/>
        </w:rPr>
        <w:t>suggerisce il raffronto con la contemporanea</w:t>
      </w:r>
      <w:r w:rsidR="00962440" w:rsidRPr="006A252C">
        <w:rPr>
          <w:rFonts w:ascii="Cambria" w:hAnsi="Cambria"/>
          <w:i/>
        </w:rPr>
        <w:t xml:space="preserve"> </w:t>
      </w:r>
      <w:r w:rsidR="00962440" w:rsidRPr="006A252C">
        <w:rPr>
          <w:rFonts w:ascii="Cambria" w:hAnsi="Cambria"/>
        </w:rPr>
        <w:t>riscoperta</w:t>
      </w:r>
      <w:r w:rsidR="00962440" w:rsidRPr="006A252C">
        <w:rPr>
          <w:rFonts w:ascii="Cambria" w:hAnsi="Cambria"/>
          <w:i/>
        </w:rPr>
        <w:t xml:space="preserve"> </w:t>
      </w:r>
      <w:r w:rsidR="00962440" w:rsidRPr="006A252C">
        <w:rPr>
          <w:rFonts w:ascii="Cambria" w:hAnsi="Cambria"/>
        </w:rPr>
        <w:t xml:space="preserve">dell’icona russa ad opera di </w:t>
      </w:r>
      <w:proofErr w:type="spellStart"/>
      <w:r w:rsidR="00962440" w:rsidRPr="006A252C">
        <w:rPr>
          <w:rFonts w:ascii="Cambria" w:hAnsi="Cambria"/>
        </w:rPr>
        <w:t>Florenski</w:t>
      </w:r>
      <w:proofErr w:type="spellEnd"/>
      <w:r w:rsidR="00962440" w:rsidRPr="006A252C">
        <w:rPr>
          <w:rFonts w:ascii="Cambria" w:hAnsi="Cambria"/>
        </w:rPr>
        <w:t>, tra gli altri</w:t>
      </w:r>
      <w:r w:rsidRPr="006A252C">
        <w:rPr>
          <w:rStyle w:val="Rimandonotaapidipagina"/>
          <w:rFonts w:ascii="Cambria" w:hAnsi="Cambria"/>
        </w:rPr>
        <w:footnoteReference w:id="4"/>
      </w:r>
      <w:r w:rsidR="00111065" w:rsidRPr="006A252C">
        <w:rPr>
          <w:rFonts w:ascii="Cambria" w:hAnsi="Cambria"/>
        </w:rPr>
        <w:t>.</w:t>
      </w:r>
    </w:p>
    <w:p w:rsidR="00126A29" w:rsidRDefault="00111065" w:rsidP="006A252C">
      <w:pPr>
        <w:spacing w:line="276" w:lineRule="auto"/>
        <w:jc w:val="both"/>
        <w:rPr>
          <w:rFonts w:ascii="Cambria" w:hAnsi="Cambria"/>
        </w:rPr>
      </w:pPr>
      <w:r w:rsidRPr="006A252C">
        <w:rPr>
          <w:rFonts w:ascii="Cambria" w:hAnsi="Cambria"/>
        </w:rPr>
        <w:lastRenderedPageBreak/>
        <w:t>La visione teologica dell’immagine è alta (“Nell’immagine sacra trova prosecuzione il sacramento, l’</w:t>
      </w:r>
      <w:r w:rsidRPr="006A252C">
        <w:rPr>
          <w:rFonts w:ascii="Cambria" w:hAnsi="Cambria"/>
          <w:i/>
        </w:rPr>
        <w:t xml:space="preserve">opus </w:t>
      </w:r>
      <w:proofErr w:type="spellStart"/>
      <w:r w:rsidRPr="006A252C">
        <w:rPr>
          <w:rFonts w:ascii="Cambria" w:hAnsi="Cambria"/>
          <w:i/>
        </w:rPr>
        <w:t>operatum</w:t>
      </w:r>
      <w:proofErr w:type="spellEnd"/>
      <w:r w:rsidRPr="006A252C">
        <w:rPr>
          <w:rFonts w:ascii="Cambria" w:hAnsi="Cambria"/>
        </w:rPr>
        <w:t xml:space="preserve"> della grazia”), all’altezza della teologia orientale dell’icona. L’immagine sacra ha autorità, è </w:t>
      </w:r>
      <w:proofErr w:type="spellStart"/>
      <w:r w:rsidRPr="006A252C">
        <w:rPr>
          <w:rFonts w:ascii="Cambria" w:hAnsi="Cambria"/>
        </w:rPr>
        <w:t>kerigma</w:t>
      </w:r>
      <w:proofErr w:type="spellEnd"/>
      <w:r w:rsidRPr="006A252C">
        <w:rPr>
          <w:rFonts w:ascii="Cambria" w:hAnsi="Cambria"/>
        </w:rPr>
        <w:t>, è performativa. Quella devozionale è didattica, pedagogica. L’immagine di culto è “sacra”, è liturgica. In essa il divino scende, nell’altra l’umano sale. Il suo luogo è il tempio (a dispetto dell’altra che può stare anche in camera). L’immagine di culto è pubblica, deriva dallo Spirito. Anche l’autentica immagine devozionale è toccata dallo Spirito. Tuttavia “questo contatto avviene a partire dall’individualità dell’artista; esso non segue le vie degli ordinamenti oggettivi, della tradizione santificata, della tipologia in vigore ma l’esperienza personale”.</w:t>
      </w:r>
      <w:r w:rsidR="00126A29">
        <w:rPr>
          <w:rFonts w:ascii="Cambria" w:hAnsi="Cambria"/>
        </w:rPr>
        <w:t xml:space="preserve"> Ai </w:t>
      </w:r>
      <w:r w:rsidRPr="006A252C">
        <w:rPr>
          <w:rFonts w:ascii="Cambria" w:hAnsi="Cambria"/>
        </w:rPr>
        <w:t>rischi dell’immagine di culto</w:t>
      </w:r>
      <w:r w:rsidR="00962440" w:rsidRPr="006A252C">
        <w:rPr>
          <w:rFonts w:ascii="Cambria" w:hAnsi="Cambria"/>
        </w:rPr>
        <w:t xml:space="preserve">, che </w:t>
      </w:r>
      <w:proofErr w:type="spellStart"/>
      <w:r w:rsidR="00962440" w:rsidRPr="006A252C">
        <w:rPr>
          <w:rFonts w:ascii="Cambria" w:hAnsi="Cambria"/>
        </w:rPr>
        <w:t>Guardini</w:t>
      </w:r>
      <w:proofErr w:type="spellEnd"/>
      <w:r w:rsidR="00962440" w:rsidRPr="006A252C">
        <w:rPr>
          <w:rFonts w:ascii="Cambria" w:hAnsi="Cambria"/>
        </w:rPr>
        <w:t xml:space="preserve"> coglie</w:t>
      </w:r>
      <w:r w:rsidRPr="006A252C">
        <w:rPr>
          <w:rFonts w:ascii="Cambria" w:hAnsi="Cambria"/>
        </w:rPr>
        <w:t>: quello di diventare fredda, o all’opposto di trasformarsi in idolo</w:t>
      </w:r>
      <w:r w:rsidR="00126A29">
        <w:rPr>
          <w:rFonts w:ascii="Cambria" w:hAnsi="Cambria"/>
        </w:rPr>
        <w:t xml:space="preserve">, corrisponde il rischio che </w:t>
      </w:r>
      <w:r w:rsidRPr="006A252C">
        <w:rPr>
          <w:rFonts w:ascii="Cambria" w:hAnsi="Cambria"/>
        </w:rPr>
        <w:t>invece</w:t>
      </w:r>
      <w:r w:rsidR="00126A29">
        <w:rPr>
          <w:rFonts w:ascii="Cambria" w:hAnsi="Cambria"/>
        </w:rPr>
        <w:t xml:space="preserve"> corre </w:t>
      </w:r>
      <w:r w:rsidRPr="006A252C">
        <w:rPr>
          <w:rFonts w:ascii="Cambria" w:hAnsi="Cambria"/>
        </w:rPr>
        <w:t>l’immagine di devozione</w:t>
      </w:r>
      <w:r w:rsidR="00126A29">
        <w:rPr>
          <w:rFonts w:ascii="Cambria" w:hAnsi="Cambria"/>
        </w:rPr>
        <w:t>:</w:t>
      </w:r>
      <w:r w:rsidRPr="006A252C">
        <w:rPr>
          <w:rFonts w:ascii="Cambria" w:hAnsi="Cambria"/>
        </w:rPr>
        <w:t xml:space="preserve"> quello di scivolare nel profano o nel godimento estetico.</w:t>
      </w:r>
    </w:p>
    <w:p w:rsidR="000D358D" w:rsidRPr="006A252C" w:rsidRDefault="00111065" w:rsidP="006A252C">
      <w:pPr>
        <w:spacing w:line="276" w:lineRule="auto"/>
        <w:jc w:val="both"/>
        <w:rPr>
          <w:rFonts w:ascii="Cambria" w:hAnsi="Cambria"/>
        </w:rPr>
      </w:pPr>
      <w:r w:rsidRPr="006A252C">
        <w:rPr>
          <w:rFonts w:ascii="Cambria" w:hAnsi="Cambria"/>
        </w:rPr>
        <w:t>Chiudono il saggio alcune considerazioni: la possibilità di vedere l’autentica immagine di culto nelle fasi iniziali delle diverse epoche (</w:t>
      </w:r>
      <w:r w:rsidR="00126A29">
        <w:rPr>
          <w:rFonts w:ascii="Cambria" w:hAnsi="Cambria"/>
        </w:rPr>
        <w:t>non specifica…</w:t>
      </w:r>
      <w:r w:rsidRPr="006A252C">
        <w:rPr>
          <w:rFonts w:ascii="Cambria" w:hAnsi="Cambria"/>
        </w:rPr>
        <w:t>); la relazione con le immagini miracolose (</w:t>
      </w:r>
      <w:proofErr w:type="spellStart"/>
      <w:r w:rsidRPr="006A252C">
        <w:rPr>
          <w:rFonts w:ascii="Cambria" w:hAnsi="Cambria"/>
          <w:i/>
        </w:rPr>
        <w:t>Gnadenbild</w:t>
      </w:r>
      <w:proofErr w:type="spellEnd"/>
      <w:r w:rsidRPr="006A252C">
        <w:rPr>
          <w:rFonts w:ascii="Cambria" w:hAnsi="Cambria"/>
        </w:rPr>
        <w:t>); la possibilità di una immagine di culto nel mondo moderno, nel tempo della crisi dell’arte e della vita religiosa. La risposta è positiva, ma bisogna educare ad una corrispondente esperienza interiore, nella prospettiva dell’esperienza religiosa.</w:t>
      </w:r>
      <w:r w:rsidR="00126A29">
        <w:rPr>
          <w:rFonts w:ascii="Cambria" w:hAnsi="Cambria"/>
        </w:rPr>
        <w:t xml:space="preserve"> </w:t>
      </w:r>
      <w:proofErr w:type="spellStart"/>
      <w:r w:rsidRPr="006A252C">
        <w:rPr>
          <w:rFonts w:ascii="Cambria" w:hAnsi="Cambria"/>
        </w:rPr>
        <w:t>Guardini</w:t>
      </w:r>
      <w:proofErr w:type="spellEnd"/>
      <w:r w:rsidRPr="006A252C">
        <w:rPr>
          <w:rFonts w:ascii="Cambria" w:hAnsi="Cambria"/>
        </w:rPr>
        <w:t xml:space="preserve"> intuisce di muoversi su un terreno che impedisce distinzioni troppo nette: per questo motivo non le riprenderà, a differenza di altri scritti, nonostante l’ottima recensione</w:t>
      </w:r>
      <w:r w:rsidR="00126A29">
        <w:rPr>
          <w:rFonts w:ascii="Cambria" w:hAnsi="Cambria"/>
        </w:rPr>
        <w:t xml:space="preserve"> ricevuta</w:t>
      </w:r>
      <w:r w:rsidRPr="006A252C">
        <w:rPr>
          <w:rFonts w:ascii="Cambria" w:hAnsi="Cambria"/>
        </w:rPr>
        <w:t>. Forse si tratta di concepire la differenza in termini meno ontologici e più funzionali. Cosa distingue altrimenti un crocifisso devozionale da un crocifisso per il culto?</w:t>
      </w:r>
    </w:p>
    <w:p w:rsidR="00CF7984" w:rsidRPr="006A252C" w:rsidRDefault="00CF7984" w:rsidP="006A252C">
      <w:pPr>
        <w:spacing w:line="276" w:lineRule="auto"/>
        <w:jc w:val="both"/>
        <w:rPr>
          <w:rFonts w:ascii="Cambria" w:hAnsi="Cambria"/>
        </w:rPr>
      </w:pPr>
    </w:p>
    <w:p w:rsidR="00CF7984" w:rsidRPr="006A252C" w:rsidRDefault="00CF7984" w:rsidP="00D40B94">
      <w:pPr>
        <w:pStyle w:val="Paragrafoelenco"/>
        <w:numPr>
          <w:ilvl w:val="0"/>
          <w:numId w:val="4"/>
        </w:numPr>
        <w:spacing w:line="276" w:lineRule="auto"/>
        <w:jc w:val="both"/>
        <w:rPr>
          <w:rFonts w:ascii="Cambria" w:hAnsi="Cambria"/>
          <w:b/>
        </w:rPr>
      </w:pPr>
      <w:r w:rsidRPr="006A252C">
        <w:rPr>
          <w:rFonts w:ascii="Cambria" w:hAnsi="Cambria"/>
          <w:b/>
        </w:rPr>
        <w:t>Il Concilio Vaticano II e la via maestra della funzione liturgica</w:t>
      </w:r>
    </w:p>
    <w:p w:rsidR="00CF7984" w:rsidRPr="006A252C" w:rsidRDefault="00CF7984" w:rsidP="006A252C">
      <w:pPr>
        <w:pStyle w:val="Paragrafoelenco"/>
        <w:spacing w:line="276" w:lineRule="auto"/>
        <w:ind w:left="1068"/>
        <w:jc w:val="both"/>
        <w:rPr>
          <w:rFonts w:ascii="Cambria" w:hAnsi="Cambria" w:cs="Tahoma"/>
        </w:rPr>
      </w:pPr>
    </w:p>
    <w:p w:rsidR="00CF7984" w:rsidRPr="006A252C" w:rsidRDefault="00D40B94" w:rsidP="006A252C">
      <w:pPr>
        <w:spacing w:line="276" w:lineRule="auto"/>
        <w:ind w:firstLine="708"/>
        <w:jc w:val="both"/>
        <w:rPr>
          <w:rFonts w:ascii="Cambria" w:hAnsi="Cambria" w:cs="Tahoma"/>
        </w:rPr>
      </w:pPr>
      <w:r>
        <w:rPr>
          <w:rFonts w:ascii="Cambria" w:hAnsi="Cambria" w:cs="Tahoma"/>
        </w:rPr>
        <w:t xml:space="preserve">La </w:t>
      </w:r>
      <w:r w:rsidR="00CF7984" w:rsidRPr="006A252C">
        <w:rPr>
          <w:rFonts w:ascii="Cambria" w:hAnsi="Cambria" w:cs="Tahoma"/>
        </w:rPr>
        <w:t xml:space="preserve">strada maestra tracciata dal Concilio Vaticano II ha invitato a recuperare la costitutiva funzionalità dell’edificio liturgico all’evento celebrativo: parlando dell’arte del nostro tempo e dei diversi popoli, se ne afferma il diritto di ammissione e la libertà di espressione, «purché serva con la dovuta riverenza e il dovuto onore alle esigenze degli edifici sacri e dei sacri riti» (SC 123). Senza voler cedere ad una visione “funzionalista” e ancillare dell’arte rispetto alla liturgia (come se fosse l’opera dell’arte fosse “altro” rispetto alla liturgia, e non partecipasse ad essa), si intende qui sottolineare come l’edificio e tutto ciò che è in esso, comprese le </w:t>
      </w:r>
      <w:r w:rsidR="00CF7984" w:rsidRPr="006A252C">
        <w:rPr>
          <w:rFonts w:ascii="Cambria" w:hAnsi="Cambria" w:cs="Tahoma"/>
        </w:rPr>
        <w:lastRenderedPageBreak/>
        <w:t>immagini, trovi il suo senso primo ed ultimo nel raduno ecclesiale per la celebrazione dei misteri (</w:t>
      </w:r>
      <w:proofErr w:type="spellStart"/>
      <w:r w:rsidR="00CF7984" w:rsidRPr="006A252C">
        <w:rPr>
          <w:rFonts w:ascii="Cambria" w:hAnsi="Cambria" w:cs="Tahoma"/>
        </w:rPr>
        <w:t>cf</w:t>
      </w:r>
      <w:proofErr w:type="spellEnd"/>
      <w:r w:rsidR="00CF7984" w:rsidRPr="006A252C">
        <w:rPr>
          <w:rFonts w:ascii="Cambria" w:hAnsi="Cambria" w:cs="Tahoma"/>
        </w:rPr>
        <w:t>. SC 124); la chiesa è anzitutto il luogo della liturgia. Tale scelta non esclude altre dimensioni quali la meditazione e la devozione personale, la condivisione della vita comunitaria, l’elevazione spirituale piuttosto che la semplice fruizione estetica, ma le orienta in modo deciso.</w:t>
      </w:r>
    </w:p>
    <w:p w:rsidR="00CF7984" w:rsidRPr="006A252C" w:rsidRDefault="00CF7984" w:rsidP="006A252C">
      <w:pPr>
        <w:spacing w:line="276" w:lineRule="auto"/>
        <w:ind w:firstLine="708"/>
        <w:jc w:val="both"/>
        <w:rPr>
          <w:rFonts w:ascii="Cambria" w:hAnsi="Cambria"/>
        </w:rPr>
      </w:pPr>
      <w:r w:rsidRPr="006A252C">
        <w:rPr>
          <w:rFonts w:ascii="Cambria" w:hAnsi="Cambria" w:cs="Tahoma"/>
        </w:rPr>
        <w:t xml:space="preserve">La messa in pratica di tale orientamento non è avvenuta senza una certa ingenuità e qualche intemperanza. Alla diffidenza del primo periodo della riforma liturgica (l’iconoclastia che ha ridotto al minimo le immagini della devozione per concentrarsi sui gesti della celebrazione, considerando spesso ogni tipo di immagine come un motivo di distrazione) e all’ingenuità con cui si è cercato di riempire il vuoto con scritte, cartelloni e piante ornamentali, ha fatto seguito, in una seconda fase della riforma liturgica, un ritorno di fiamma dell’immagine </w:t>
      </w:r>
      <w:r w:rsidRPr="006A252C">
        <w:rPr>
          <w:rFonts w:ascii="Cambria" w:hAnsi="Cambria"/>
        </w:rPr>
        <w:t xml:space="preserve">(quadri di via crucis, statue, immagini devozionali, ma pure icone e riproduzioni di dipinti della tradizione antica e moderna), non sempre ispirato dal criterio liturgico. L’impressione generale è quella per cui, dietro la scelta di porre una immagine all’interno della chiesa (al fondo dello spazio presbiteriale, piuttosto che nelle vetrate), sia stato predominante l’intento catechetico di narrare qualche aspetto della storia della salvezza, oppure l’intento devozionale di evidenziare l’oggetto della dedicazione della chiesa, </w:t>
      </w:r>
      <w:r w:rsidR="00D40B94">
        <w:rPr>
          <w:rFonts w:ascii="Cambria" w:hAnsi="Cambria"/>
        </w:rPr>
        <w:t xml:space="preserve">oppure l’intuizione estetica di uno spazio da abitare, </w:t>
      </w:r>
      <w:r w:rsidRPr="006A252C">
        <w:rPr>
          <w:rFonts w:ascii="Cambria" w:hAnsi="Cambria"/>
        </w:rPr>
        <w:t>piuttosto che l’intento mistagogico di rispondere alle esigenze della celebrazione.</w:t>
      </w:r>
    </w:p>
    <w:p w:rsidR="00CF7984" w:rsidRPr="006A252C" w:rsidRDefault="00CF7984" w:rsidP="006A252C">
      <w:pPr>
        <w:spacing w:line="276" w:lineRule="auto"/>
        <w:ind w:firstLine="708"/>
        <w:jc w:val="both"/>
        <w:rPr>
          <w:rFonts w:ascii="Cambria" w:hAnsi="Cambria" w:cs="Tahoma"/>
        </w:rPr>
      </w:pPr>
      <w:r w:rsidRPr="006A252C">
        <w:rPr>
          <w:rFonts w:ascii="Cambria" w:hAnsi="Cambria"/>
        </w:rPr>
        <w:t xml:space="preserve">Nel frattempo, si è assistito ad </w:t>
      </w:r>
      <w:r w:rsidRPr="006A252C">
        <w:rPr>
          <w:rFonts w:ascii="Cambria" w:hAnsi="Cambria" w:cs="Tahoma"/>
        </w:rPr>
        <w:t>una lenta e progressiva crescita di sensibilità, sostenuta da una riflessione più matura sul valore sacramentale dell’estetica liturgica. Nella misura in cui, attraverso la varietà dei segni sensibili (</w:t>
      </w:r>
      <w:r w:rsidRPr="006A252C">
        <w:rPr>
          <w:rFonts w:ascii="Cambria" w:hAnsi="Cambria" w:cs="Tahoma"/>
          <w:i/>
          <w:iCs/>
        </w:rPr>
        <w:t xml:space="preserve">per </w:t>
      </w:r>
      <w:proofErr w:type="spellStart"/>
      <w:r w:rsidRPr="006A252C">
        <w:rPr>
          <w:rFonts w:ascii="Cambria" w:hAnsi="Cambria" w:cs="Tahoma"/>
          <w:i/>
          <w:iCs/>
        </w:rPr>
        <w:t>signa</w:t>
      </w:r>
      <w:proofErr w:type="spellEnd"/>
      <w:r w:rsidRPr="006A252C">
        <w:rPr>
          <w:rFonts w:ascii="Cambria" w:hAnsi="Cambria" w:cs="Tahoma"/>
          <w:i/>
          <w:iCs/>
        </w:rPr>
        <w:t xml:space="preserve"> </w:t>
      </w:r>
      <w:proofErr w:type="spellStart"/>
      <w:r w:rsidRPr="006A252C">
        <w:rPr>
          <w:rFonts w:ascii="Cambria" w:hAnsi="Cambria" w:cs="Tahoma"/>
          <w:i/>
          <w:iCs/>
        </w:rPr>
        <w:t>sensibilia</w:t>
      </w:r>
      <w:proofErr w:type="spellEnd"/>
      <w:r w:rsidRPr="006A252C">
        <w:rPr>
          <w:rFonts w:ascii="Cambria" w:hAnsi="Cambria" w:cs="Tahoma"/>
        </w:rPr>
        <w:t xml:space="preserve">: SC 7) la liturgia si costituisce quale singolare luogo dell’incontro con Dio, l’estetica non è un optional ornamentale: è la forma sensibile con cui “prende corpo” tanto la Parola della Rivelazione quanto la risposta della fede. L’immagine, in questa prospettiva, «è parte integrante dell’azione liturgica e quindi decide della sua </w:t>
      </w:r>
      <w:proofErr w:type="spellStart"/>
      <w:r w:rsidRPr="006A252C">
        <w:rPr>
          <w:rFonts w:ascii="Cambria" w:hAnsi="Cambria" w:cs="Tahoma"/>
        </w:rPr>
        <w:t>performatività</w:t>
      </w:r>
      <w:proofErr w:type="spellEnd"/>
      <w:r w:rsidRPr="006A252C">
        <w:rPr>
          <w:rFonts w:ascii="Cambria" w:hAnsi="Cambria" w:cs="Tahoma"/>
        </w:rPr>
        <w:t xml:space="preserve">. […] non è secondaria o di supporto psicologico-didattico, ma inerisce alla </w:t>
      </w:r>
      <w:proofErr w:type="spellStart"/>
      <w:r w:rsidRPr="006A252C">
        <w:rPr>
          <w:rFonts w:ascii="Cambria" w:hAnsi="Cambria" w:cs="Tahoma"/>
        </w:rPr>
        <w:t>sacramentalità</w:t>
      </w:r>
      <w:proofErr w:type="spellEnd"/>
      <w:r w:rsidRPr="006A252C">
        <w:rPr>
          <w:rFonts w:ascii="Cambria" w:hAnsi="Cambria" w:cs="Tahoma"/>
        </w:rPr>
        <w:t xml:space="preserve"> della liturgia»</w:t>
      </w:r>
      <w:r w:rsidRPr="006A252C">
        <w:rPr>
          <w:rStyle w:val="Rimandonotaapidipagina"/>
          <w:rFonts w:ascii="Cambria" w:hAnsi="Cambria" w:cs="Tahoma"/>
        </w:rPr>
        <w:footnoteReference w:id="5"/>
      </w:r>
      <w:r w:rsidRPr="006A252C">
        <w:rPr>
          <w:rFonts w:ascii="Cambria" w:hAnsi="Cambria" w:cs="Tahoma"/>
        </w:rPr>
        <w:t>.</w:t>
      </w:r>
    </w:p>
    <w:p w:rsidR="00CF7984" w:rsidRPr="006A252C" w:rsidRDefault="00CF7984" w:rsidP="006A252C">
      <w:pPr>
        <w:spacing w:line="276" w:lineRule="auto"/>
        <w:ind w:firstLine="708"/>
        <w:jc w:val="both"/>
        <w:rPr>
          <w:rFonts w:ascii="Cambria" w:hAnsi="Cambria" w:cs="Tahoma"/>
        </w:rPr>
      </w:pPr>
      <w:r w:rsidRPr="006A252C">
        <w:rPr>
          <w:rFonts w:ascii="Cambria" w:hAnsi="Cambria" w:cs="Tahoma"/>
        </w:rPr>
        <w:t>Questa consapevolezza ci ha resi poco per volta più attenti alla varietà e alla complessità dei codici che toccano la vista, tra i quali si distingue normalmente il codice iconografico, relativo alle immagini vere e proprie, dal codice iconico/ottico, che riguarda più in generale il gioco dei segnali luminosi e dei colori, della prossemica (ovvero la giusta distanza tra persone e cose) e di tutto ciò che nella liturgia si dà a vedere</w:t>
      </w:r>
      <w:r w:rsidRPr="006A252C">
        <w:rPr>
          <w:rStyle w:val="Rimandonotaapidipagina"/>
          <w:rFonts w:ascii="Cambria" w:hAnsi="Cambria" w:cs="Tahoma"/>
        </w:rPr>
        <w:footnoteReference w:id="6"/>
      </w:r>
      <w:r w:rsidRPr="006A252C">
        <w:rPr>
          <w:rFonts w:ascii="Cambria" w:hAnsi="Cambria" w:cs="Tahoma"/>
        </w:rPr>
        <w:t xml:space="preserve">. In questa prospettiva più ampia, possiamo affermare che tutto nella liturgia è immagine, e la questione della funzione e del senso delle </w:t>
      </w:r>
      <w:r w:rsidRPr="006A252C">
        <w:rPr>
          <w:rFonts w:ascii="Cambria" w:hAnsi="Cambria" w:cs="Tahoma"/>
        </w:rPr>
        <w:lastRenderedPageBreak/>
        <w:t>immagini nella liturgia è strettamente correlata alla capacità della singola immagine di porsi al servizio del funzionamento della liturgia stessa come immagine</w:t>
      </w:r>
      <w:r w:rsidRPr="006A252C">
        <w:rPr>
          <w:rStyle w:val="Rimandonotaapidipagina"/>
          <w:rFonts w:ascii="Cambria" w:hAnsi="Cambria" w:cs="Tahoma"/>
        </w:rPr>
        <w:footnoteReference w:id="7"/>
      </w:r>
      <w:r w:rsidRPr="006A252C">
        <w:rPr>
          <w:rFonts w:ascii="Cambria" w:hAnsi="Cambria" w:cs="Tahoma"/>
        </w:rPr>
        <w:t>.</w:t>
      </w:r>
    </w:p>
    <w:p w:rsidR="00104AD6" w:rsidRPr="006A252C" w:rsidRDefault="00104AD6" w:rsidP="006A252C">
      <w:pPr>
        <w:spacing w:line="276" w:lineRule="auto"/>
        <w:ind w:firstLine="708"/>
        <w:jc w:val="both"/>
        <w:rPr>
          <w:rFonts w:ascii="Cambria" w:hAnsi="Cambria" w:cs="Tahoma"/>
        </w:rPr>
      </w:pPr>
    </w:p>
    <w:p w:rsidR="00104AD6" w:rsidRPr="006A252C" w:rsidRDefault="00104AD6" w:rsidP="00D40B94">
      <w:pPr>
        <w:pStyle w:val="Paragrafoelenco"/>
        <w:numPr>
          <w:ilvl w:val="0"/>
          <w:numId w:val="4"/>
        </w:numPr>
        <w:spacing w:line="276" w:lineRule="auto"/>
        <w:jc w:val="both"/>
        <w:rPr>
          <w:rFonts w:ascii="Cambria" w:hAnsi="Cambria" w:cs="Tahoma"/>
          <w:b/>
        </w:rPr>
      </w:pPr>
      <w:r w:rsidRPr="006A252C">
        <w:rPr>
          <w:rFonts w:ascii="Cambria" w:hAnsi="Cambria" w:cs="Tahoma"/>
          <w:b/>
        </w:rPr>
        <w:t>La ricchezza simbolica dell’immagine</w:t>
      </w:r>
    </w:p>
    <w:p w:rsidR="00104AD6" w:rsidRPr="006A252C" w:rsidRDefault="00104AD6" w:rsidP="006A252C">
      <w:pPr>
        <w:spacing w:line="276" w:lineRule="auto"/>
        <w:jc w:val="both"/>
        <w:rPr>
          <w:rFonts w:ascii="Cambria" w:hAnsi="Cambria" w:cs="Tahoma"/>
        </w:rPr>
      </w:pPr>
    </w:p>
    <w:p w:rsidR="00104AD6" w:rsidRDefault="00104AD6" w:rsidP="006A252C">
      <w:pPr>
        <w:spacing w:line="276" w:lineRule="auto"/>
        <w:ind w:firstLine="708"/>
        <w:jc w:val="both"/>
        <w:rPr>
          <w:rFonts w:ascii="Cambria" w:hAnsi="Cambria" w:cs="Tahoma"/>
        </w:rPr>
      </w:pPr>
      <w:r w:rsidRPr="006A252C">
        <w:rPr>
          <w:rFonts w:ascii="Cambria" w:hAnsi="Cambria" w:cs="Tahoma"/>
        </w:rPr>
        <w:t>Considerando la ricchezza dei codici iconici ed iconografici, si può notare come essi concorrano ad esprimere una varietà di dimensioni e ad attivare una serie di dinamiche tipiche della liturgia, tra loro interconnesse:</w:t>
      </w:r>
    </w:p>
    <w:p w:rsidR="00D40B94" w:rsidRPr="006A252C" w:rsidRDefault="00D40B94" w:rsidP="006A252C">
      <w:pPr>
        <w:spacing w:line="276" w:lineRule="auto"/>
        <w:ind w:firstLine="708"/>
        <w:jc w:val="both"/>
        <w:rPr>
          <w:rFonts w:ascii="Cambria" w:hAnsi="Cambria" w:cs="Tahoma"/>
        </w:rPr>
      </w:pPr>
    </w:p>
    <w:p w:rsidR="00104AD6" w:rsidRPr="006A252C" w:rsidRDefault="00104AD6" w:rsidP="006A252C">
      <w:pPr>
        <w:pStyle w:val="Paragrafoelenco"/>
        <w:numPr>
          <w:ilvl w:val="0"/>
          <w:numId w:val="3"/>
        </w:numPr>
        <w:spacing w:line="276" w:lineRule="auto"/>
        <w:jc w:val="both"/>
        <w:rPr>
          <w:rFonts w:ascii="Cambria" w:hAnsi="Cambria" w:cs="Tahoma"/>
        </w:rPr>
      </w:pPr>
      <w:r w:rsidRPr="006A252C">
        <w:rPr>
          <w:rFonts w:ascii="Cambria" w:hAnsi="Cambria" w:cs="Tahoma"/>
        </w:rPr>
        <w:t xml:space="preserve">anzitutto la dimensione </w:t>
      </w:r>
      <w:r w:rsidRPr="006A252C">
        <w:rPr>
          <w:rFonts w:ascii="Cambria" w:hAnsi="Cambria" w:cs="Tahoma"/>
          <w:i/>
        </w:rPr>
        <w:t>iniziatica</w:t>
      </w:r>
      <w:r w:rsidRPr="006A252C">
        <w:rPr>
          <w:rFonts w:ascii="Cambria" w:hAnsi="Cambria" w:cs="Tahoma"/>
        </w:rPr>
        <w:t>, che fa “entrare in” un contesto di appartenenza;</w:t>
      </w:r>
    </w:p>
    <w:p w:rsidR="000C696E" w:rsidRDefault="00104AD6" w:rsidP="006A252C">
      <w:pPr>
        <w:pStyle w:val="Paragrafoelenco"/>
        <w:numPr>
          <w:ilvl w:val="0"/>
          <w:numId w:val="3"/>
        </w:numPr>
        <w:spacing w:line="276" w:lineRule="auto"/>
        <w:jc w:val="both"/>
        <w:rPr>
          <w:rFonts w:ascii="Cambria" w:hAnsi="Cambria" w:cs="Tahoma"/>
        </w:rPr>
      </w:pPr>
      <w:r w:rsidRPr="006A252C">
        <w:rPr>
          <w:rFonts w:ascii="Cambria" w:hAnsi="Cambria" w:cs="Tahoma"/>
        </w:rPr>
        <w:t xml:space="preserve">quindi la dimensione </w:t>
      </w:r>
      <w:r w:rsidRPr="006A252C">
        <w:rPr>
          <w:rFonts w:ascii="Cambria" w:hAnsi="Cambria" w:cs="Tahoma"/>
          <w:i/>
        </w:rPr>
        <w:t>memoriale</w:t>
      </w:r>
      <w:r w:rsidRPr="006A252C">
        <w:rPr>
          <w:rFonts w:ascii="Cambria" w:hAnsi="Cambria" w:cs="Tahoma"/>
        </w:rPr>
        <w:t>, che fa “rimanere in” una identità che è frutto di tradizione;</w:t>
      </w:r>
    </w:p>
    <w:p w:rsidR="00104AD6" w:rsidRPr="006A252C" w:rsidRDefault="00104AD6" w:rsidP="006A252C">
      <w:pPr>
        <w:pStyle w:val="Paragrafoelenco"/>
        <w:numPr>
          <w:ilvl w:val="0"/>
          <w:numId w:val="3"/>
        </w:numPr>
        <w:spacing w:line="276" w:lineRule="auto"/>
        <w:jc w:val="both"/>
        <w:rPr>
          <w:rFonts w:ascii="Cambria" w:hAnsi="Cambria" w:cs="Tahoma"/>
        </w:rPr>
      </w:pPr>
      <w:bookmarkStart w:id="0" w:name="_GoBack"/>
      <w:bookmarkEnd w:id="0"/>
      <w:r w:rsidRPr="006A252C">
        <w:rPr>
          <w:rFonts w:ascii="Cambria" w:hAnsi="Cambria" w:cs="Tahoma"/>
        </w:rPr>
        <w:t xml:space="preserve">una terza dimensione è quella </w:t>
      </w:r>
      <w:r w:rsidRPr="006A252C">
        <w:rPr>
          <w:rFonts w:ascii="Cambria" w:hAnsi="Cambria" w:cs="Tahoma"/>
          <w:i/>
        </w:rPr>
        <w:t>estatica</w:t>
      </w:r>
      <w:r w:rsidRPr="006A252C">
        <w:rPr>
          <w:rFonts w:ascii="Cambria" w:hAnsi="Cambria" w:cs="Tahoma"/>
        </w:rPr>
        <w:t>, che fa “uscire da” se stessi verso la trascendenza;</w:t>
      </w:r>
    </w:p>
    <w:p w:rsidR="00104AD6" w:rsidRPr="006A252C" w:rsidRDefault="00104AD6" w:rsidP="006A252C">
      <w:pPr>
        <w:pStyle w:val="Paragrafoelenco"/>
        <w:numPr>
          <w:ilvl w:val="0"/>
          <w:numId w:val="3"/>
        </w:numPr>
        <w:spacing w:line="276" w:lineRule="auto"/>
        <w:jc w:val="both"/>
        <w:rPr>
          <w:rFonts w:ascii="Cambria" w:hAnsi="Cambria" w:cs="Tahoma"/>
        </w:rPr>
      </w:pPr>
      <w:r w:rsidRPr="006A252C">
        <w:rPr>
          <w:rFonts w:ascii="Cambria" w:hAnsi="Cambria" w:cs="Tahoma"/>
        </w:rPr>
        <w:t xml:space="preserve">infine risalta la dimensione specificamente </w:t>
      </w:r>
      <w:r w:rsidRPr="006A252C">
        <w:rPr>
          <w:rFonts w:ascii="Cambria" w:hAnsi="Cambria" w:cs="Tahoma"/>
          <w:i/>
        </w:rPr>
        <w:t>epifanica</w:t>
      </w:r>
      <w:r w:rsidRPr="006A252C">
        <w:rPr>
          <w:rFonts w:ascii="Cambria" w:hAnsi="Cambria" w:cs="Tahoma"/>
        </w:rPr>
        <w:t xml:space="preserve"> dell’immagine liturgica, che fa “vedere” la manifestazione del volto di Dio, nella </w:t>
      </w:r>
      <w:proofErr w:type="spellStart"/>
      <w:r w:rsidRPr="006A252C">
        <w:rPr>
          <w:rFonts w:ascii="Cambria" w:hAnsi="Cambria" w:cs="Tahoma"/>
        </w:rPr>
        <w:t>pluriformità</w:t>
      </w:r>
      <w:proofErr w:type="spellEnd"/>
      <w:r w:rsidRPr="006A252C">
        <w:rPr>
          <w:rFonts w:ascii="Cambria" w:hAnsi="Cambria" w:cs="Tahoma"/>
        </w:rPr>
        <w:t xml:space="preserve"> del suo farsi presente (SC 7: nell’assemblea, nella Parola, nel gesto sacramentale, nel ministro);</w:t>
      </w:r>
    </w:p>
    <w:p w:rsidR="00104AD6" w:rsidRPr="006A252C" w:rsidRDefault="00104AD6" w:rsidP="006A252C">
      <w:pPr>
        <w:pStyle w:val="Paragrafoelenco"/>
        <w:numPr>
          <w:ilvl w:val="0"/>
          <w:numId w:val="3"/>
        </w:numPr>
        <w:spacing w:line="276" w:lineRule="auto"/>
        <w:jc w:val="both"/>
        <w:rPr>
          <w:rFonts w:ascii="Cambria" w:hAnsi="Cambria" w:cs="Tahoma"/>
        </w:rPr>
      </w:pPr>
      <w:r w:rsidRPr="006A252C">
        <w:rPr>
          <w:rFonts w:ascii="Cambria" w:hAnsi="Cambria" w:cs="Tahoma"/>
        </w:rPr>
        <w:t xml:space="preserve">collegata ad essa è la dimensione </w:t>
      </w:r>
      <w:r w:rsidRPr="006A252C">
        <w:rPr>
          <w:rFonts w:ascii="Cambria" w:hAnsi="Cambria" w:cs="Tahoma"/>
          <w:i/>
          <w:iCs/>
        </w:rPr>
        <w:t>dossologica</w:t>
      </w:r>
      <w:r w:rsidRPr="006A252C">
        <w:rPr>
          <w:rFonts w:ascii="Cambria" w:hAnsi="Cambria" w:cs="Tahoma"/>
        </w:rPr>
        <w:t>, che fa risplendere le immagini presenti nella loro contestualizzazione liturgica (un putto angelico dorato in una chiesa barocca, piuttosto che una miniatura in un Evangeliario)</w:t>
      </w:r>
      <w:r w:rsidRPr="006A252C">
        <w:rPr>
          <w:rStyle w:val="Rimandonotaapidipagina"/>
          <w:rFonts w:ascii="Cambria" w:hAnsi="Cambria" w:cs="Tahoma"/>
        </w:rPr>
        <w:footnoteReference w:id="8"/>
      </w:r>
      <w:r w:rsidRPr="006A252C">
        <w:rPr>
          <w:rFonts w:ascii="Cambria" w:hAnsi="Cambria" w:cs="Tahoma"/>
        </w:rPr>
        <w:t>.</w:t>
      </w:r>
    </w:p>
    <w:p w:rsidR="00104AD6" w:rsidRPr="00D40B94" w:rsidRDefault="00104AD6" w:rsidP="006A252C">
      <w:pPr>
        <w:pStyle w:val="Paragrafoelenco"/>
        <w:numPr>
          <w:ilvl w:val="0"/>
          <w:numId w:val="3"/>
        </w:numPr>
        <w:spacing w:line="276" w:lineRule="auto"/>
        <w:jc w:val="both"/>
        <w:rPr>
          <w:rFonts w:ascii="Cambria" w:hAnsi="Cambria" w:cs="Tahoma"/>
        </w:rPr>
      </w:pPr>
      <w:r w:rsidRPr="006A252C">
        <w:rPr>
          <w:rFonts w:ascii="Cambria" w:hAnsi="Cambria" w:cs="Tahoma"/>
        </w:rPr>
        <w:t xml:space="preserve">con ciò non si escludono quelle dimensioni normalmente evocate a proposito delle immagini, vale a dire la funzione </w:t>
      </w:r>
      <w:r w:rsidRPr="006A252C">
        <w:rPr>
          <w:rFonts w:ascii="Cambria" w:hAnsi="Cambria" w:cs="Tahoma"/>
          <w:i/>
        </w:rPr>
        <w:t xml:space="preserve">didattica </w:t>
      </w:r>
      <w:r w:rsidRPr="006A252C">
        <w:rPr>
          <w:rFonts w:ascii="Cambria" w:hAnsi="Cambria" w:cs="Tahoma"/>
        </w:rPr>
        <w:t xml:space="preserve">(le immagini per insegnare e narrare la storia della salvezza) e </w:t>
      </w:r>
      <w:r w:rsidRPr="006A252C">
        <w:rPr>
          <w:rFonts w:ascii="Cambria" w:hAnsi="Cambria" w:cs="Tahoma"/>
          <w:i/>
        </w:rPr>
        <w:t>devozionale</w:t>
      </w:r>
      <w:r w:rsidRPr="006A252C">
        <w:rPr>
          <w:rFonts w:ascii="Cambria" w:hAnsi="Cambria" w:cs="Tahoma"/>
        </w:rPr>
        <w:t xml:space="preserve"> (le immagini per supportare la preghiera personale e la pietà popolare): semplicemente le si accoglie e le si comprende all’interno del più ampio dinamismo liturgico, in questo caso di tipo iniziatico e memoriale, che fanno cioè entrare in un contesto di appartenenza, che rafforza l’identità.</w:t>
      </w:r>
    </w:p>
    <w:p w:rsidR="00D40B94" w:rsidRDefault="00D40B94" w:rsidP="006A252C">
      <w:pPr>
        <w:spacing w:line="276" w:lineRule="auto"/>
        <w:ind w:firstLine="708"/>
        <w:jc w:val="both"/>
        <w:rPr>
          <w:rFonts w:ascii="Cambria" w:hAnsi="Cambria" w:cs="Tahoma"/>
        </w:rPr>
      </w:pPr>
    </w:p>
    <w:p w:rsidR="00104AD6" w:rsidRPr="006A252C" w:rsidRDefault="00104AD6" w:rsidP="006A252C">
      <w:pPr>
        <w:spacing w:line="276" w:lineRule="auto"/>
        <w:ind w:firstLine="708"/>
        <w:jc w:val="both"/>
        <w:rPr>
          <w:rFonts w:ascii="Cambria" w:hAnsi="Cambria" w:cs="Tahoma"/>
        </w:rPr>
      </w:pPr>
      <w:r w:rsidRPr="006A252C">
        <w:rPr>
          <w:rFonts w:ascii="Cambria" w:hAnsi="Cambria" w:cs="Tahoma"/>
        </w:rPr>
        <w:t xml:space="preserve">Le dimensioni e le dinamiche sopra evocate attraversano tutti i codici impiegati nella liturgia, svelandone l’intima natura simbolica, dove per “simbolico” intendiamo insieme la capacità simbolica di significare e di attivare un contatto.  La prima fa riferimento alla dimensione semantica del simbolo, che rivela e “fa </w:t>
      </w:r>
      <w:r w:rsidRPr="006A252C">
        <w:rPr>
          <w:rFonts w:ascii="Cambria" w:hAnsi="Cambria" w:cs="Tahoma"/>
        </w:rPr>
        <w:lastRenderedPageBreak/>
        <w:t>pensare”; la seconda alla dimensione pragmatica del simbolo, che suscita effetti emotivi e “fa entrare” in un ordine di relazioni.</w:t>
      </w:r>
    </w:p>
    <w:p w:rsidR="00104AD6" w:rsidRPr="006A252C" w:rsidRDefault="00104AD6" w:rsidP="006A252C">
      <w:pPr>
        <w:spacing w:line="276" w:lineRule="auto"/>
        <w:ind w:firstLine="708"/>
        <w:jc w:val="both"/>
        <w:rPr>
          <w:rFonts w:ascii="Cambria" w:hAnsi="Cambria" w:cs="Tahoma"/>
        </w:rPr>
      </w:pPr>
      <w:r w:rsidRPr="006A252C">
        <w:rPr>
          <w:rFonts w:ascii="Cambria" w:hAnsi="Cambria" w:cs="Tahoma"/>
        </w:rPr>
        <w:t xml:space="preserve">Nel caso del codice visivo, la dimensione semantica invita a </w:t>
      </w:r>
      <w:r w:rsidRPr="006A252C">
        <w:rPr>
          <w:rFonts w:ascii="Cambria" w:hAnsi="Cambria" w:cs="Tahoma"/>
          <w:i/>
        </w:rPr>
        <w:t xml:space="preserve">fissare </w:t>
      </w:r>
      <w:r w:rsidRPr="006A252C">
        <w:rPr>
          <w:rFonts w:ascii="Cambria" w:hAnsi="Cambria" w:cs="Tahoma"/>
        </w:rPr>
        <w:t xml:space="preserve">lo sguardo, mentre la dimensione pragmatica invita ad </w:t>
      </w:r>
      <w:r w:rsidRPr="006A252C">
        <w:rPr>
          <w:rFonts w:ascii="Cambria" w:hAnsi="Cambria" w:cs="Tahoma"/>
          <w:i/>
        </w:rPr>
        <w:t xml:space="preserve">aprire </w:t>
      </w:r>
      <w:r w:rsidRPr="006A252C">
        <w:rPr>
          <w:rFonts w:ascii="Cambria" w:hAnsi="Cambria" w:cs="Tahoma"/>
        </w:rPr>
        <w:t xml:space="preserve">lo sguardo, in un gioco di focalizzazione e </w:t>
      </w:r>
      <w:proofErr w:type="spellStart"/>
      <w:r w:rsidRPr="006A252C">
        <w:rPr>
          <w:rFonts w:ascii="Cambria" w:hAnsi="Cambria" w:cs="Tahoma"/>
        </w:rPr>
        <w:t>defocalizzazione</w:t>
      </w:r>
      <w:proofErr w:type="spellEnd"/>
      <w:r w:rsidRPr="006A252C">
        <w:rPr>
          <w:rFonts w:ascii="Cambria" w:hAnsi="Cambria" w:cs="Tahoma"/>
        </w:rPr>
        <w:t xml:space="preserve"> che svela la liturgia come mistero di implicazione dello sguardo nella visione eccedente della liturgia. </w:t>
      </w:r>
      <w:r w:rsidRPr="006A252C">
        <w:rPr>
          <w:rFonts w:ascii="Cambria" w:hAnsi="Cambria"/>
        </w:rPr>
        <w:t xml:space="preserve">Una osservazione attenta alla “forma” della liturgia cristiana ci consegna l’evidenza di come lo sguardo del credente nella liturgia non sia lo sguardo dello spettatore che sta di fronte ad una scena che gli è esterna, bensì lo sguardo </w:t>
      </w:r>
      <w:proofErr w:type="spellStart"/>
      <w:r w:rsidRPr="006A252C">
        <w:rPr>
          <w:rFonts w:ascii="Cambria" w:hAnsi="Cambria"/>
        </w:rPr>
        <w:t>coimplicato</w:t>
      </w:r>
      <w:proofErr w:type="spellEnd"/>
      <w:r w:rsidRPr="006A252C">
        <w:rPr>
          <w:rFonts w:ascii="Cambria" w:hAnsi="Cambria"/>
        </w:rPr>
        <w:t xml:space="preserve"> di chi è preso dentro la scena di cui fa parte. Lo sguardo del credente </w:t>
      </w:r>
      <w:r w:rsidRPr="006A252C">
        <w:rPr>
          <w:rFonts w:ascii="Cambria" w:hAnsi="Cambria"/>
          <w:i/>
          <w:iCs/>
        </w:rPr>
        <w:t xml:space="preserve">nella </w:t>
      </w:r>
      <w:r w:rsidRPr="006A252C">
        <w:rPr>
          <w:rFonts w:ascii="Cambria" w:hAnsi="Cambria"/>
        </w:rPr>
        <w:t xml:space="preserve">liturgia è anzitutto lo sguardo </w:t>
      </w:r>
      <w:r w:rsidRPr="006A252C">
        <w:rPr>
          <w:rFonts w:ascii="Cambria" w:hAnsi="Cambria"/>
          <w:i/>
          <w:iCs/>
        </w:rPr>
        <w:t>della</w:t>
      </w:r>
      <w:r w:rsidRPr="006A252C">
        <w:rPr>
          <w:rFonts w:ascii="Cambria" w:hAnsi="Cambria"/>
        </w:rPr>
        <w:t xml:space="preserve"> liturgia sul credente e sul mondo: sguardo che permette di vedere il mondo non come un oggetto da possedere, ma come un ambiente vitale al quale appartenere</w:t>
      </w:r>
      <w:r w:rsidRPr="006A252C">
        <w:rPr>
          <w:rStyle w:val="Rimandonotaapidipagina"/>
          <w:rFonts w:ascii="Cambria" w:hAnsi="Cambria" w:cs="Tahoma"/>
        </w:rPr>
        <w:footnoteReference w:id="9"/>
      </w:r>
      <w:r w:rsidRPr="006A252C">
        <w:rPr>
          <w:rFonts w:ascii="Cambria" w:hAnsi="Cambria" w:cs="Tahoma"/>
        </w:rPr>
        <w:t>.</w:t>
      </w:r>
    </w:p>
    <w:p w:rsidR="00104AD6" w:rsidRPr="006A252C" w:rsidRDefault="00104AD6" w:rsidP="006A252C">
      <w:pPr>
        <w:spacing w:line="276" w:lineRule="auto"/>
        <w:ind w:firstLine="708"/>
        <w:jc w:val="both"/>
        <w:rPr>
          <w:rFonts w:ascii="Cambria" w:hAnsi="Cambria" w:cs="Tahoma"/>
        </w:rPr>
      </w:pPr>
      <w:r w:rsidRPr="006A252C">
        <w:rPr>
          <w:rFonts w:ascii="Cambria" w:hAnsi="Cambria" w:cs="Tahoma"/>
        </w:rPr>
        <w:t>In questa logica di implicazione, decisiva è la dimensione pragmatica dell’immagine. Ignorarla significa tagliare fuori tutta una serie di linguaggi e di soluzioni artistiche che sono capaci di coinvolgere e trasfigurare lo sguardo: si collocano a questo livello le svariate possibilità dell’arte contemporanea, la quale tende meno alla rappresentazione della realtà e più alla trasfigurazione dello sguardo. Ma in questo orizzonte possiamo considerare pure i giochi di luce e di ombra dell’architettura romanica piuttosto che gotica, lo splendore dell’oro nell’arte liturgica barocca, la forza della pietra nell’architettura cisterciense, la cura per la decorazione delle pareti delle chiese barocche, piuttosto che la disposizione dei marmi nelle chiese neoclassiche</w:t>
      </w:r>
      <w:r w:rsidRPr="006A252C">
        <w:rPr>
          <w:rStyle w:val="Rimandonotaapidipagina"/>
          <w:rFonts w:ascii="Cambria" w:hAnsi="Cambria" w:cs="Tahoma"/>
        </w:rPr>
        <w:footnoteReference w:id="10"/>
      </w:r>
      <w:r w:rsidRPr="006A252C">
        <w:rPr>
          <w:rFonts w:ascii="Cambria" w:hAnsi="Cambria" w:cs="Tahoma"/>
        </w:rPr>
        <w:t>.</w:t>
      </w:r>
    </w:p>
    <w:p w:rsidR="00104AD6" w:rsidRPr="006A252C" w:rsidRDefault="00104AD6" w:rsidP="006A252C">
      <w:pPr>
        <w:spacing w:line="276" w:lineRule="auto"/>
        <w:ind w:firstLine="708"/>
        <w:jc w:val="both"/>
        <w:rPr>
          <w:rFonts w:ascii="Cambria" w:hAnsi="Cambria" w:cs="Tahoma"/>
        </w:rPr>
      </w:pPr>
      <w:r w:rsidRPr="006A252C">
        <w:rPr>
          <w:rFonts w:ascii="Cambria" w:hAnsi="Cambria" w:cs="Tahoma"/>
        </w:rPr>
        <w:t>Nel linguaggio “aniconico” (o meglio “</w:t>
      </w:r>
      <w:proofErr w:type="spellStart"/>
      <w:r w:rsidRPr="006A252C">
        <w:rPr>
          <w:rFonts w:ascii="Cambria" w:hAnsi="Cambria" w:cs="Tahoma"/>
        </w:rPr>
        <w:t>aniconografico</w:t>
      </w:r>
      <w:proofErr w:type="spellEnd"/>
      <w:r w:rsidRPr="006A252C">
        <w:rPr>
          <w:rFonts w:ascii="Cambria" w:hAnsi="Cambria" w:cs="Tahoma"/>
        </w:rPr>
        <w:t xml:space="preserve">”) di certe vetrate, nel modo di organizzare lo spazio e le distanze, nella capacità di far parlare il vuoto e il silenzio delle immagini, la luce e il colore, le linee geometriche e le figure astratte, si annuncia la possibilità di un linguaggio più evocativo, capace al contempo di fare “entrare in” e “uscire da/verso”, di “rimanere in” e “stare dentro” il rito. Nel modo stesso di inserire le immagini figurative in un contesto iconico armonico, si coglie l’importanza decisiva di questa dimensione pragmatica più globale: non basta inserire un’icona o una </w:t>
      </w:r>
      <w:r w:rsidRPr="006A252C">
        <w:rPr>
          <w:rFonts w:ascii="Cambria" w:hAnsi="Cambria" w:cs="Tahoma"/>
          <w:i/>
        </w:rPr>
        <w:t>via crucis</w:t>
      </w:r>
      <w:r w:rsidRPr="006A252C">
        <w:rPr>
          <w:rFonts w:ascii="Cambria" w:hAnsi="Cambria" w:cs="Tahoma"/>
        </w:rPr>
        <w:t xml:space="preserve"> in chiesa perché la liturgia (e la chiesa stessa) ne risulti arricchita. È sicuramente su questo punto che le nostre liturgie soffrono maggiormente di una carenza estetica: dove lo spazio è troppo occupato e malamente riempito, dove la luce e i colori sono privi di grazia, dove manca armonia e ordine, dove l’effimero diventa disturbo permanente, lo sguardo è ferito e non rimane altra scelta che chiudere gli occhi.</w:t>
      </w:r>
    </w:p>
    <w:p w:rsidR="00104AD6" w:rsidRPr="006A252C" w:rsidRDefault="00104AD6" w:rsidP="006A252C">
      <w:pPr>
        <w:spacing w:line="276" w:lineRule="auto"/>
        <w:ind w:firstLine="708"/>
        <w:jc w:val="both"/>
        <w:rPr>
          <w:rFonts w:ascii="Cambria" w:hAnsi="Cambria"/>
        </w:rPr>
      </w:pPr>
      <w:r w:rsidRPr="006A252C">
        <w:rPr>
          <w:rFonts w:ascii="Cambria" w:hAnsi="Cambria" w:cs="Tahoma"/>
        </w:rPr>
        <w:t xml:space="preserve">D’altra parte, se escludessimo in modo assoluto la dimensione figurativa, nel nome della trascendenza o dell’ineffabilità di Dio, o di una necessaria purificazione </w:t>
      </w:r>
      <w:r w:rsidRPr="006A252C">
        <w:rPr>
          <w:rFonts w:ascii="Cambria" w:hAnsi="Cambria" w:cs="Tahoma"/>
        </w:rPr>
        <w:lastRenderedPageBreak/>
        <w:t xml:space="preserve">dello sguardo rispetto al pericolo di una deriva “centrifuga” (l’immagine come distrazione dal rito) o all’opposto “centripeta” (l’immagine come tentazione idolatrica), rischieremmo di perdere l’ancoraggio con il fondamento teologico dell’incarnazione e con la natura estetica della celebrazione cristiana. Se è vero che l’immagine per </w:t>
      </w:r>
      <w:proofErr w:type="gramStart"/>
      <w:r w:rsidRPr="006A252C">
        <w:rPr>
          <w:rFonts w:ascii="Cambria" w:hAnsi="Cambria" w:cs="Tahoma"/>
        </w:rPr>
        <w:t>se</w:t>
      </w:r>
      <w:proofErr w:type="gramEnd"/>
      <w:r w:rsidRPr="006A252C">
        <w:rPr>
          <w:rFonts w:ascii="Cambria" w:hAnsi="Cambria" w:cs="Tahoma"/>
        </w:rPr>
        <w:t xml:space="preserve"> stessa non può essere considerata in modo assoluto come </w:t>
      </w:r>
      <w:r w:rsidRPr="006A252C">
        <w:rPr>
          <w:rFonts w:ascii="Cambria" w:hAnsi="Cambria" w:cs="Tahoma"/>
          <w:i/>
        </w:rPr>
        <w:t>indispensabile</w:t>
      </w:r>
      <w:r w:rsidRPr="006A252C">
        <w:rPr>
          <w:rFonts w:ascii="Cambria" w:hAnsi="Cambria" w:cs="Tahoma"/>
        </w:rPr>
        <w:t xml:space="preserve"> e </w:t>
      </w:r>
      <w:r w:rsidRPr="006A252C">
        <w:rPr>
          <w:rFonts w:ascii="Cambria" w:hAnsi="Cambria" w:cs="Tahoma"/>
          <w:i/>
          <w:iCs/>
        </w:rPr>
        <w:t>imprescindibile</w:t>
      </w:r>
      <w:r w:rsidRPr="006A252C">
        <w:rPr>
          <w:rFonts w:ascii="Cambria" w:hAnsi="Cambria" w:cs="Tahoma"/>
        </w:rPr>
        <w:t xml:space="preserve"> per la liturgia - indispensabili sono i volti e i corpi dei credenti; imprescindibili sono i gesti ecclesiali del rito, compiuti in memoria di Gesù e in obbedienza al suo comando -, è altrettanto vero che l’immagine è </w:t>
      </w:r>
      <w:r w:rsidRPr="006A252C">
        <w:rPr>
          <w:rFonts w:ascii="Cambria" w:hAnsi="Cambria" w:cs="Tahoma"/>
          <w:i/>
          <w:iCs/>
        </w:rPr>
        <w:t xml:space="preserve">connaturale </w:t>
      </w:r>
      <w:r w:rsidRPr="006A252C">
        <w:rPr>
          <w:rFonts w:ascii="Cambria" w:hAnsi="Cambria" w:cs="Tahoma"/>
        </w:rPr>
        <w:t xml:space="preserve">all’esperienza dell’incontro con il Dio incarnato. Così l’unica immagine necessaria, quella preziosa del volto e del corpo di Cristo, invoca le immagini. </w:t>
      </w:r>
      <w:r w:rsidRPr="006A252C">
        <w:rPr>
          <w:rFonts w:ascii="Cambria" w:hAnsi="Cambria" w:cs="Tahoma"/>
          <w:i/>
          <w:iCs/>
        </w:rPr>
        <w:t xml:space="preserve">L’immagine </w:t>
      </w:r>
      <w:r w:rsidRPr="006A252C">
        <w:rPr>
          <w:rFonts w:ascii="Cambria" w:hAnsi="Cambria" w:cs="Tahoma"/>
        </w:rPr>
        <w:t xml:space="preserve">che lo rende epifanicamente presente, vale a dire i gesti e le parole della celebrazione sacramentale, invoca </w:t>
      </w:r>
      <w:r w:rsidRPr="006A252C">
        <w:rPr>
          <w:rFonts w:ascii="Cambria" w:hAnsi="Cambria" w:cs="Tahoma"/>
          <w:i/>
          <w:iCs/>
        </w:rPr>
        <w:t>le immagini</w:t>
      </w:r>
      <w:r w:rsidRPr="006A252C">
        <w:rPr>
          <w:rFonts w:ascii="Cambria" w:hAnsi="Cambria" w:cs="Tahoma"/>
        </w:rPr>
        <w:t>, per aprire gli occhi dei credenti alla visione che trasfigura lo sguardo e la vita.</w:t>
      </w:r>
    </w:p>
    <w:p w:rsidR="00104AD6" w:rsidRPr="006A252C" w:rsidRDefault="00104AD6" w:rsidP="006A252C">
      <w:pPr>
        <w:pStyle w:val="Rientrocorpodeltesto"/>
        <w:spacing w:after="0" w:line="276" w:lineRule="auto"/>
        <w:jc w:val="both"/>
        <w:rPr>
          <w:rFonts w:ascii="Cambria" w:hAnsi="Cambria" w:cs="Tahoma"/>
        </w:rPr>
      </w:pPr>
    </w:p>
    <w:p w:rsidR="00104AD6" w:rsidRPr="006A252C" w:rsidRDefault="00104AD6" w:rsidP="00D40B94">
      <w:pPr>
        <w:pStyle w:val="Paragrafoelenco"/>
        <w:numPr>
          <w:ilvl w:val="0"/>
          <w:numId w:val="4"/>
        </w:numPr>
        <w:spacing w:line="276" w:lineRule="auto"/>
        <w:jc w:val="both"/>
        <w:rPr>
          <w:rFonts w:ascii="Cambria" w:hAnsi="Cambria"/>
          <w:b/>
        </w:rPr>
      </w:pPr>
      <w:r w:rsidRPr="006A252C">
        <w:rPr>
          <w:rFonts w:ascii="Cambria" w:hAnsi="Cambria"/>
          <w:b/>
        </w:rPr>
        <w:t>La dimensione epifanica dell’immagine liturgica</w:t>
      </w:r>
    </w:p>
    <w:p w:rsidR="00104AD6" w:rsidRPr="006A252C" w:rsidRDefault="00104AD6" w:rsidP="006A252C">
      <w:pPr>
        <w:pStyle w:val="Paragrafoelenco"/>
        <w:spacing w:line="276" w:lineRule="auto"/>
        <w:ind w:left="1068"/>
        <w:jc w:val="both"/>
        <w:rPr>
          <w:rFonts w:ascii="Cambria" w:hAnsi="Cambria" w:cs="Tahoma"/>
        </w:rPr>
      </w:pPr>
    </w:p>
    <w:p w:rsidR="00104AD6" w:rsidRPr="006A252C" w:rsidRDefault="00104AD6" w:rsidP="006A252C">
      <w:pPr>
        <w:spacing w:line="276" w:lineRule="auto"/>
        <w:ind w:firstLine="708"/>
        <w:jc w:val="both"/>
        <w:rPr>
          <w:rFonts w:ascii="Cambria" w:hAnsi="Cambria"/>
        </w:rPr>
      </w:pPr>
      <w:r w:rsidRPr="006A252C">
        <w:rPr>
          <w:rFonts w:ascii="Cambria" w:hAnsi="Cambria"/>
        </w:rPr>
        <w:t>La liturgia cristiana, in effetti, vive di una intrinseca dimensione epifanica, che tende a mostrare, a far vedere l’apparire luminoso della Grazia. Oltre la soglia della liturgia cristiana non vi è il sacro ineffabile e generico della “differenza numinosa”: «è il Signore!» (</w:t>
      </w:r>
      <w:proofErr w:type="spellStart"/>
      <w:r w:rsidRPr="006A252C">
        <w:rPr>
          <w:rFonts w:ascii="Cambria" w:hAnsi="Cambria"/>
        </w:rPr>
        <w:t>Gv</w:t>
      </w:r>
      <w:proofErr w:type="spellEnd"/>
      <w:r w:rsidRPr="006A252C">
        <w:rPr>
          <w:rFonts w:ascii="Cambria" w:hAnsi="Cambria"/>
        </w:rPr>
        <w:t xml:space="preserve"> 21,7), che nella sua “prossimità luminosa” - </w:t>
      </w:r>
      <w:r w:rsidRPr="006A252C">
        <w:rPr>
          <w:rFonts w:ascii="Cambria" w:hAnsi="Cambria"/>
          <w:i/>
          <w:iCs/>
        </w:rPr>
        <w:t>lumen</w:t>
      </w:r>
      <w:r w:rsidRPr="006A252C">
        <w:rPr>
          <w:rFonts w:ascii="Cambria" w:hAnsi="Cambria"/>
        </w:rPr>
        <w:t xml:space="preserve"> che non cancella il </w:t>
      </w:r>
      <w:proofErr w:type="spellStart"/>
      <w:r w:rsidRPr="006A252C">
        <w:rPr>
          <w:rFonts w:ascii="Cambria" w:hAnsi="Cambria"/>
          <w:i/>
          <w:iCs/>
        </w:rPr>
        <w:t>numen</w:t>
      </w:r>
      <w:proofErr w:type="spellEnd"/>
      <w:r w:rsidRPr="006A252C">
        <w:rPr>
          <w:rFonts w:ascii="Cambria" w:hAnsi="Cambria"/>
        </w:rPr>
        <w:t xml:space="preserve">, ma lo attraversa trasfigurandolo - si dona nella </w:t>
      </w:r>
      <w:proofErr w:type="spellStart"/>
      <w:r w:rsidRPr="006A252C">
        <w:rPr>
          <w:rFonts w:ascii="Cambria" w:hAnsi="Cambria"/>
        </w:rPr>
        <w:t>pluriformità</w:t>
      </w:r>
      <w:proofErr w:type="spellEnd"/>
      <w:r w:rsidRPr="006A252C">
        <w:rPr>
          <w:rFonts w:ascii="Cambria" w:hAnsi="Cambria"/>
        </w:rPr>
        <w:t xml:space="preserve"> delle sue modalità di farsi presente: nella visibilità dell’assemblea che si riceve dallo sguardo del Signore (riti di inizio); nella visibilità della Parola che prende voce e corpo (liturgia della Parola); nella visibilità dei “bei gesti” del Signore, compiuti </w:t>
      </w:r>
      <w:r w:rsidRPr="006A252C">
        <w:rPr>
          <w:rFonts w:ascii="Cambria" w:hAnsi="Cambria"/>
          <w:i/>
          <w:iCs/>
        </w:rPr>
        <w:t>in memoria</w:t>
      </w:r>
      <w:r w:rsidRPr="006A252C">
        <w:rPr>
          <w:rFonts w:ascii="Cambria" w:hAnsi="Cambria"/>
        </w:rPr>
        <w:t xml:space="preserve"> e </w:t>
      </w:r>
      <w:r w:rsidRPr="006A252C">
        <w:rPr>
          <w:rFonts w:ascii="Cambria" w:hAnsi="Cambria"/>
          <w:i/>
          <w:iCs/>
        </w:rPr>
        <w:t xml:space="preserve">in persona </w:t>
      </w:r>
      <w:proofErr w:type="spellStart"/>
      <w:r w:rsidRPr="006A252C">
        <w:rPr>
          <w:rFonts w:ascii="Cambria" w:hAnsi="Cambria"/>
          <w:i/>
          <w:iCs/>
        </w:rPr>
        <w:t>Christi</w:t>
      </w:r>
      <w:proofErr w:type="spellEnd"/>
      <w:r w:rsidRPr="006A252C">
        <w:rPr>
          <w:rFonts w:ascii="Cambria" w:hAnsi="Cambria"/>
        </w:rPr>
        <w:t xml:space="preserve"> (liturgia del sacramento).</w:t>
      </w:r>
    </w:p>
    <w:p w:rsidR="00104AD6" w:rsidRPr="006A252C" w:rsidRDefault="00104AD6" w:rsidP="006A252C">
      <w:pPr>
        <w:spacing w:line="276" w:lineRule="auto"/>
        <w:ind w:firstLine="708"/>
        <w:jc w:val="both"/>
        <w:rPr>
          <w:rFonts w:ascii="Cambria" w:hAnsi="Cambria"/>
        </w:rPr>
      </w:pPr>
      <w:r w:rsidRPr="006A252C">
        <w:rPr>
          <w:rFonts w:ascii="Cambria" w:hAnsi="Cambria"/>
        </w:rPr>
        <w:t xml:space="preserve">Tutti i principali gesti che danno forma al farsi presente di Cristo sono segnati da “salienze ostensive” o da veri e propri atti epifanici, nei quali l’immagine di ciò che si dà a vedere (l’azione liturgica) può essere di volta in volta rafforzata o disturbata dalla presenza di immagini. Esemplificando per la celebrazione eucaristica, pensiamo alla processione d’introito dei ministri, dove la </w:t>
      </w:r>
      <w:r w:rsidRPr="006A252C">
        <w:rPr>
          <w:rFonts w:ascii="Cambria" w:hAnsi="Cambria"/>
          <w:i/>
        </w:rPr>
        <w:t>veste</w:t>
      </w:r>
      <w:r w:rsidRPr="006A252C">
        <w:rPr>
          <w:rFonts w:ascii="Cambria" w:hAnsi="Cambria"/>
        </w:rPr>
        <w:t xml:space="preserve"> colorata del presidente è marcatore visivo di una differenza che rinvia ad un’alterità presente; al saluto all’</w:t>
      </w:r>
      <w:r w:rsidRPr="006A252C">
        <w:rPr>
          <w:rFonts w:ascii="Cambria" w:hAnsi="Cambria"/>
          <w:i/>
        </w:rPr>
        <w:t>altare</w:t>
      </w:r>
      <w:r w:rsidRPr="006A252C">
        <w:rPr>
          <w:rFonts w:ascii="Cambria" w:hAnsi="Cambria"/>
        </w:rPr>
        <w:t>, riconosciuto quale il centro della focalizzazione degli sguardi e della distribuzione degli spazi; all’orientazione al Signore misericordioso nei riti di inizio con la litania: “Kyrie eleison”, che va alla ricerca dell’</w:t>
      </w:r>
      <w:r w:rsidRPr="006A252C">
        <w:rPr>
          <w:rFonts w:ascii="Cambria" w:hAnsi="Cambria"/>
          <w:i/>
        </w:rPr>
        <w:t xml:space="preserve">immagine di Cristo </w:t>
      </w:r>
      <w:r w:rsidRPr="006A252C">
        <w:rPr>
          <w:rFonts w:ascii="Cambria" w:hAnsi="Cambria"/>
        </w:rPr>
        <w:t xml:space="preserve">(crocifisso, risorto, veniente nella Gloria). Passando alla liturgia della Parola, ecco la triade </w:t>
      </w:r>
      <w:r w:rsidRPr="006A252C">
        <w:rPr>
          <w:rFonts w:ascii="Cambria" w:hAnsi="Cambria"/>
          <w:i/>
        </w:rPr>
        <w:t>ambone/libro/lettore</w:t>
      </w:r>
      <w:r w:rsidRPr="006A252C">
        <w:rPr>
          <w:rFonts w:ascii="Cambria" w:hAnsi="Cambria"/>
        </w:rPr>
        <w:t xml:space="preserve">, che </w:t>
      </w:r>
      <w:proofErr w:type="spellStart"/>
      <w:r w:rsidRPr="006A252C">
        <w:rPr>
          <w:rFonts w:ascii="Cambria" w:hAnsi="Cambria"/>
        </w:rPr>
        <w:t>visibilizza</w:t>
      </w:r>
      <w:proofErr w:type="spellEnd"/>
      <w:r w:rsidRPr="006A252C">
        <w:rPr>
          <w:rFonts w:ascii="Cambria" w:hAnsi="Cambria"/>
        </w:rPr>
        <w:t xml:space="preserve"> il farsi corpo delle Scritture, nell’oggi sacramentale di una Parola che non è soltanto da ascoltare, ma pure da vedere. Quanto alla liturgia eucaristica, pensiamo alla preparazione della </w:t>
      </w:r>
      <w:r w:rsidRPr="006A252C">
        <w:rPr>
          <w:rFonts w:ascii="Cambria" w:hAnsi="Cambria"/>
          <w:i/>
        </w:rPr>
        <w:t>mensa</w:t>
      </w:r>
      <w:r w:rsidRPr="006A252C">
        <w:rPr>
          <w:rFonts w:ascii="Cambria" w:hAnsi="Cambria"/>
        </w:rPr>
        <w:t xml:space="preserve"> nella presentazione dei doni, dove l’altare è liberato, per ospitare il calice e la patena verso cui si rivolgono gli sguardi e si orientano le preghiere; all’ostensione eucaristica di adorazione, offerta e glorificazione nella preghiera eucaristica, che ha </w:t>
      </w:r>
      <w:r w:rsidRPr="006A252C">
        <w:rPr>
          <w:rFonts w:ascii="Cambria" w:hAnsi="Cambria"/>
        </w:rPr>
        <w:lastRenderedPageBreak/>
        <w:t xml:space="preserve">per protagonista non l’est geografico né il Crocifisso, tanto meno il presidente della celebrazione ma, semplicemente, </w:t>
      </w:r>
      <w:r w:rsidRPr="006A252C">
        <w:rPr>
          <w:rFonts w:ascii="Cambria" w:hAnsi="Cambria"/>
          <w:i/>
        </w:rPr>
        <w:t xml:space="preserve">il pane e il vino </w:t>
      </w:r>
      <w:r w:rsidRPr="006A252C">
        <w:rPr>
          <w:rFonts w:ascii="Cambria" w:hAnsi="Cambria"/>
        </w:rPr>
        <w:t xml:space="preserve">consacrati, insieme al Padre invisibile che è nei cieli; alla frazione e all’ostensione del </w:t>
      </w:r>
      <w:r w:rsidRPr="006A252C">
        <w:rPr>
          <w:rFonts w:ascii="Cambria" w:hAnsi="Cambria"/>
          <w:i/>
        </w:rPr>
        <w:t>pane eucaristico</w:t>
      </w:r>
      <w:r w:rsidRPr="006A252C">
        <w:rPr>
          <w:rFonts w:ascii="Cambria" w:hAnsi="Cambria"/>
        </w:rPr>
        <w:t xml:space="preserve"> nei riti di comunione; all’ostensione intima e personale del sacramento eucaristico nell’atto della comunione che porta a compimento la liturgia eucaristica.</w:t>
      </w:r>
    </w:p>
    <w:p w:rsidR="00104AD6" w:rsidRPr="006A252C" w:rsidRDefault="00104AD6" w:rsidP="006A252C">
      <w:pPr>
        <w:spacing w:line="276" w:lineRule="auto"/>
        <w:ind w:firstLine="708"/>
        <w:jc w:val="both"/>
        <w:rPr>
          <w:rFonts w:ascii="Cambria" w:hAnsi="Cambria"/>
        </w:rPr>
      </w:pPr>
      <w:r w:rsidRPr="006A252C">
        <w:rPr>
          <w:rFonts w:ascii="Cambria" w:hAnsi="Cambria"/>
        </w:rPr>
        <w:t>Ma non si tratta che dei gesti prin</w:t>
      </w:r>
      <w:r w:rsidRPr="006A252C">
        <w:rPr>
          <w:rFonts w:ascii="Cambria" w:hAnsi="Cambria"/>
        </w:rPr>
        <w:softHyphen/>
        <w:t>ci</w:t>
      </w:r>
      <w:r w:rsidRPr="006A252C">
        <w:rPr>
          <w:rFonts w:ascii="Cambria" w:hAnsi="Cambria"/>
        </w:rPr>
        <w:softHyphen/>
        <w:t>pali: tutta la liturgia fa entrare in una dinamica ostensiva, la cui forma è quella dell’</w:t>
      </w:r>
      <w:proofErr w:type="spellStart"/>
      <w:r w:rsidRPr="006A252C">
        <w:rPr>
          <w:rFonts w:ascii="Cambria" w:hAnsi="Cambria"/>
          <w:i/>
          <w:iCs/>
        </w:rPr>
        <w:t>Agàpe</w:t>
      </w:r>
      <w:proofErr w:type="spellEnd"/>
      <w:r w:rsidRPr="006A252C">
        <w:rPr>
          <w:rFonts w:ascii="Cambria" w:hAnsi="Cambria"/>
          <w:i/>
          <w:iCs/>
        </w:rPr>
        <w:t xml:space="preserve"> </w:t>
      </w:r>
      <w:r w:rsidRPr="006A252C">
        <w:rPr>
          <w:rFonts w:ascii="Cambria" w:hAnsi="Cambria"/>
        </w:rPr>
        <w:t xml:space="preserve">pasquale. Come sul </w:t>
      </w:r>
      <w:proofErr w:type="spellStart"/>
      <w:r w:rsidRPr="006A252C">
        <w:rPr>
          <w:rFonts w:ascii="Cambria" w:hAnsi="Cambria"/>
        </w:rPr>
        <w:t>Tabor</w:t>
      </w:r>
      <w:proofErr w:type="spellEnd"/>
      <w:r w:rsidRPr="006A252C">
        <w:rPr>
          <w:rFonts w:ascii="Cambria" w:hAnsi="Cambria"/>
        </w:rPr>
        <w:t xml:space="preserve">, come a Emmaus, la liturgia è insieme </w:t>
      </w:r>
      <w:proofErr w:type="spellStart"/>
      <w:r w:rsidRPr="006A252C">
        <w:rPr>
          <w:rFonts w:ascii="Cambria" w:hAnsi="Cambria"/>
          <w:i/>
          <w:iCs/>
        </w:rPr>
        <w:t>mysterium</w:t>
      </w:r>
      <w:proofErr w:type="spellEnd"/>
      <w:r w:rsidRPr="006A252C">
        <w:rPr>
          <w:rFonts w:ascii="Cambria" w:hAnsi="Cambria"/>
          <w:i/>
          <w:iCs/>
        </w:rPr>
        <w:t xml:space="preserve"> </w:t>
      </w:r>
      <w:proofErr w:type="spellStart"/>
      <w:r w:rsidRPr="006A252C">
        <w:rPr>
          <w:rFonts w:ascii="Cambria" w:hAnsi="Cambria"/>
          <w:i/>
          <w:iCs/>
        </w:rPr>
        <w:t>lucis</w:t>
      </w:r>
      <w:proofErr w:type="spellEnd"/>
      <w:r w:rsidRPr="006A252C">
        <w:rPr>
          <w:rFonts w:ascii="Cambria" w:hAnsi="Cambria"/>
          <w:i/>
          <w:iCs/>
        </w:rPr>
        <w:t xml:space="preserve"> </w:t>
      </w:r>
      <w:r w:rsidRPr="006A252C">
        <w:rPr>
          <w:rFonts w:ascii="Cambria" w:hAnsi="Cambria"/>
        </w:rPr>
        <w:t xml:space="preserve">e </w:t>
      </w:r>
      <w:proofErr w:type="spellStart"/>
      <w:r w:rsidRPr="006A252C">
        <w:rPr>
          <w:rFonts w:ascii="Cambria" w:hAnsi="Cambria"/>
          <w:i/>
          <w:iCs/>
        </w:rPr>
        <w:t>mysterium</w:t>
      </w:r>
      <w:proofErr w:type="spellEnd"/>
      <w:r w:rsidRPr="006A252C">
        <w:rPr>
          <w:rFonts w:ascii="Cambria" w:hAnsi="Cambria"/>
          <w:i/>
          <w:iCs/>
        </w:rPr>
        <w:t xml:space="preserve"> crucis</w:t>
      </w:r>
      <w:r w:rsidRPr="006A252C">
        <w:rPr>
          <w:rFonts w:ascii="Cambria" w:hAnsi="Cambria"/>
        </w:rPr>
        <w:t xml:space="preserve">: presenza che appare e subito scompare; apertura dello sguardo alla visione epifanica e sbarramento all’illusione di una visione totale e permanente; paziente integrazione dei sensi nella mediazione rituale, perché la trasfigurazione dello sguardo sia vissuta come uno slancio del cuore e sia accolta come un dono, mai preteso. A tale proposito, la cautela linguistica con cui </w:t>
      </w:r>
      <w:proofErr w:type="spellStart"/>
      <w:r w:rsidRPr="006A252C">
        <w:rPr>
          <w:rFonts w:ascii="Cambria" w:hAnsi="Cambria"/>
          <w:i/>
        </w:rPr>
        <w:t>Sacrosanctum</w:t>
      </w:r>
      <w:proofErr w:type="spellEnd"/>
      <w:r w:rsidRPr="006A252C">
        <w:rPr>
          <w:rFonts w:ascii="Cambria" w:hAnsi="Cambria"/>
          <w:i/>
        </w:rPr>
        <w:t xml:space="preserve"> </w:t>
      </w:r>
      <w:proofErr w:type="spellStart"/>
      <w:r w:rsidR="00D40B94">
        <w:rPr>
          <w:rFonts w:ascii="Cambria" w:hAnsi="Cambria"/>
          <w:i/>
        </w:rPr>
        <w:t>c</w:t>
      </w:r>
      <w:r w:rsidRPr="006A252C">
        <w:rPr>
          <w:rFonts w:ascii="Cambria" w:hAnsi="Cambria"/>
          <w:i/>
        </w:rPr>
        <w:t>oncilium</w:t>
      </w:r>
      <w:proofErr w:type="spellEnd"/>
      <w:r w:rsidRPr="006A252C">
        <w:rPr>
          <w:rFonts w:ascii="Cambria" w:hAnsi="Cambria"/>
        </w:rPr>
        <w:t xml:space="preserve"> evita la terminologia dell’epifania e della trasfigurazione a proposito della liturgia è significativa di una viva coscienza escatologica, che compone l’ardore dell’immanenza con il pudore della trascendenza. All’ardore dell’orizzonte misterico, che afferma la possibilità di cantare «Abbiamo visto la luce!», risponde il pudore dell’orizzonte escatologico, che afferma con il silenzio l’impossibilità di catturare e possedere il divino nella forma di una presenza disponibile. All’ardore dell’adorazione eucaristica, che fa contemplare il mistero della presenza, corrisponde il pudore della riserva eucaristica sottratta allo sguardo indiscreto, per essere custodita in un luogo appartato e riservato.</w:t>
      </w:r>
    </w:p>
    <w:p w:rsidR="00104AD6" w:rsidRPr="006A252C" w:rsidRDefault="00104AD6" w:rsidP="006A252C">
      <w:pPr>
        <w:spacing w:line="276" w:lineRule="auto"/>
        <w:jc w:val="both"/>
        <w:rPr>
          <w:rFonts w:ascii="Cambria" w:hAnsi="Cambria"/>
        </w:rPr>
      </w:pPr>
    </w:p>
    <w:p w:rsidR="00104AD6" w:rsidRPr="006A252C" w:rsidRDefault="00104AD6" w:rsidP="00D40B94">
      <w:pPr>
        <w:pStyle w:val="Paragrafoelenco"/>
        <w:numPr>
          <w:ilvl w:val="0"/>
          <w:numId w:val="4"/>
        </w:numPr>
        <w:spacing w:line="276" w:lineRule="auto"/>
        <w:jc w:val="both"/>
        <w:rPr>
          <w:rFonts w:ascii="Cambria" w:hAnsi="Cambria" w:cs="Tahoma"/>
          <w:b/>
        </w:rPr>
      </w:pPr>
      <w:r w:rsidRPr="006A252C">
        <w:rPr>
          <w:rFonts w:ascii="Cambria" w:hAnsi="Cambria" w:cs="Tahoma"/>
          <w:b/>
        </w:rPr>
        <w:t>Dalla metafisica all’ermeneutica</w:t>
      </w:r>
    </w:p>
    <w:p w:rsidR="00104AD6" w:rsidRPr="006A252C" w:rsidRDefault="00104AD6" w:rsidP="006A252C">
      <w:pPr>
        <w:spacing w:line="276" w:lineRule="auto"/>
        <w:jc w:val="both"/>
        <w:rPr>
          <w:rFonts w:ascii="Cambria" w:hAnsi="Cambria"/>
        </w:rPr>
      </w:pPr>
    </w:p>
    <w:p w:rsidR="00104AD6" w:rsidRPr="006A252C" w:rsidRDefault="00104AD6" w:rsidP="006A252C">
      <w:pPr>
        <w:spacing w:line="276" w:lineRule="auto"/>
        <w:ind w:firstLine="708"/>
        <w:jc w:val="both"/>
        <w:rPr>
          <w:rFonts w:ascii="Cambria" w:hAnsi="Cambria"/>
        </w:rPr>
      </w:pPr>
      <w:r w:rsidRPr="006A252C">
        <w:rPr>
          <w:rFonts w:ascii="Cambria" w:hAnsi="Cambria"/>
        </w:rPr>
        <w:t xml:space="preserve">In questo gioco di epifania e di trascendenza, con quali criteri valutare la presenza delle immagini figurative nella liturgia, che in modo permanente entrano nella scena liturgica? La varietà di funzioni e dunque di tipologie delle immagini sconsiglia una troppo immediata e generica fondazione teologica dell’immagine sacra sullo statuto teologico dell’icona concepita in </w:t>
      </w:r>
      <w:proofErr w:type="gramStart"/>
      <w:r w:rsidRPr="006A252C">
        <w:rPr>
          <w:rFonts w:ascii="Cambria" w:hAnsi="Cambria"/>
        </w:rPr>
        <w:t>se</w:t>
      </w:r>
      <w:proofErr w:type="gramEnd"/>
      <w:r w:rsidRPr="006A252C">
        <w:rPr>
          <w:rFonts w:ascii="Cambria" w:hAnsi="Cambria"/>
        </w:rPr>
        <w:t xml:space="preserve"> stessa, nella prospettiva orientale della “presenza” piuttosto che nella prospettiva occidentale del “culto” che attraverso l’immagine è rivolto al prototipo</w:t>
      </w:r>
      <w:r w:rsidRPr="006A252C">
        <w:rPr>
          <w:rStyle w:val="Rimandonotaapidipagina"/>
          <w:rFonts w:ascii="Cambria" w:hAnsi="Cambria"/>
        </w:rPr>
        <w:footnoteReference w:id="11"/>
      </w:r>
      <w:r w:rsidRPr="006A252C">
        <w:rPr>
          <w:rFonts w:ascii="Cambria" w:hAnsi="Cambria"/>
        </w:rPr>
        <w:t>. Il difetto di tale approccio è quello di concentrarsi su una metafisica dell’icona che non rende conto della varietà di funzioni dell’immagine sacra al servizio della liturgia: una varietà irriducibile alla troppo semplice e per molti aspetti problematica distinzione tra immagini di culto (</w:t>
      </w:r>
      <w:proofErr w:type="spellStart"/>
      <w:r w:rsidRPr="006A252C">
        <w:rPr>
          <w:rFonts w:ascii="Cambria" w:hAnsi="Cambria"/>
          <w:i/>
        </w:rPr>
        <w:t>Kulbild</w:t>
      </w:r>
      <w:proofErr w:type="spellEnd"/>
      <w:r w:rsidRPr="006A252C">
        <w:rPr>
          <w:rFonts w:ascii="Cambria" w:hAnsi="Cambria"/>
        </w:rPr>
        <w:t>) e immagini di devozione (</w:t>
      </w:r>
      <w:proofErr w:type="spellStart"/>
      <w:r w:rsidRPr="006A252C">
        <w:rPr>
          <w:rFonts w:ascii="Cambria" w:hAnsi="Cambria"/>
          <w:i/>
        </w:rPr>
        <w:t>Andachtsbild</w:t>
      </w:r>
      <w:proofErr w:type="spellEnd"/>
      <w:r w:rsidRPr="006A252C">
        <w:rPr>
          <w:rFonts w:ascii="Cambria" w:hAnsi="Cambria"/>
        </w:rPr>
        <w:t>)</w:t>
      </w:r>
      <w:r w:rsidRPr="006A252C">
        <w:rPr>
          <w:rStyle w:val="Rimandonotaapidipagina"/>
          <w:rFonts w:ascii="Cambria" w:hAnsi="Cambria"/>
        </w:rPr>
        <w:footnoteReference w:id="12"/>
      </w:r>
      <w:r w:rsidRPr="006A252C">
        <w:rPr>
          <w:rFonts w:ascii="Cambria" w:hAnsi="Cambria"/>
        </w:rPr>
        <w:t xml:space="preserve">. Certamente non tutte le immagini hanno la stessa forza all’interno della scena liturgica e ve ne sono alcune </w:t>
      </w:r>
      <w:r w:rsidRPr="006A252C">
        <w:rPr>
          <w:rFonts w:ascii="Cambria" w:hAnsi="Cambria"/>
        </w:rPr>
        <w:lastRenderedPageBreak/>
        <w:t xml:space="preserve">che, dal punto di vista della funzione propriamente cultuale, hanno una speciale valenza epifanica, mistica e sacramentale. Tale è indubbiamente l’immagine del Crocifisso o del Signore glorioso verso cui si orienta la preghiera liturgica: una immagine che ricerca centralità ed </w:t>
      </w:r>
      <w:proofErr w:type="spellStart"/>
      <w:r w:rsidRPr="006A252C">
        <w:rPr>
          <w:rFonts w:ascii="Cambria" w:hAnsi="Cambria"/>
        </w:rPr>
        <w:t>eminenzialità</w:t>
      </w:r>
      <w:proofErr w:type="spellEnd"/>
      <w:r w:rsidRPr="006A252C">
        <w:rPr>
          <w:rFonts w:ascii="Cambria" w:hAnsi="Cambria"/>
        </w:rPr>
        <w:t xml:space="preserve"> attrattiva. Ma non dobbiamo pensare che le altre immagini della devozione popolare, non direttamente “impegnate” nella liturgia, non </w:t>
      </w:r>
      <w:proofErr w:type="spellStart"/>
      <w:r w:rsidRPr="006A252C">
        <w:rPr>
          <w:rFonts w:ascii="Cambria" w:hAnsi="Cambria"/>
        </w:rPr>
        <w:t>possediano</w:t>
      </w:r>
      <w:proofErr w:type="spellEnd"/>
      <w:r w:rsidRPr="006A252C">
        <w:rPr>
          <w:rFonts w:ascii="Cambria" w:hAnsi="Cambria"/>
        </w:rPr>
        <w:t xml:space="preserve"> una simile valenza epifanica, a loro modo cultuale: l’evoluzione storica dell’immagine sacra in occidente dopo il Niceno II attesta la valorizzazione del carattere epifanico-sacramentale di molte immagini, statue e reliquie della devozione, a fronte di una riduzione didascalica (per narrare e insegnare) e morale (per eccitare gli animi alla virtù di religione) delle cosiddette immagini cultuali presenti nelle absidi, o nei dossali dell’altare, piuttosto che sulle pareti dell’aula celebrativa.</w:t>
      </w:r>
    </w:p>
    <w:p w:rsidR="00104AD6" w:rsidRPr="006A252C" w:rsidRDefault="00104AD6" w:rsidP="006A252C">
      <w:pPr>
        <w:spacing w:line="276" w:lineRule="auto"/>
        <w:ind w:firstLine="708"/>
        <w:jc w:val="both"/>
        <w:rPr>
          <w:rFonts w:ascii="Cambria" w:hAnsi="Cambria"/>
        </w:rPr>
      </w:pPr>
      <w:r w:rsidRPr="006A252C">
        <w:rPr>
          <w:rFonts w:ascii="Cambria" w:hAnsi="Cambria" w:cs="Tahoma"/>
          <w:bCs/>
        </w:rPr>
        <w:t>La scelta di pensare le immagini presenti nell’edificio di culto al servizio della liturgia chiede di accordare la scelta e lo stile delle immagini con le rispettive funzioni rituali (dell’altare dell’Eucaristia, piuttosto che dell’ambone della Parola o dell’aula dell’assemblea) e – almeno</w:t>
      </w:r>
      <w:r w:rsidRPr="006A252C">
        <w:rPr>
          <w:rFonts w:ascii="Cambria" w:hAnsi="Cambria"/>
        </w:rPr>
        <w:t xml:space="preserve"> per le immagini di culto più importanti (cui si devono gesti di adorazione e venerazione nel corso della liturgia, come ad esempio il Crocifisso) – con la Parola o con l’evento biblico (descritto o semplicemente evocato) al quale il rito si riferisce. Tale corrispondenza tra immagine e Parola comporta l’esigenza di una certa riconoscibilità, per cui l’opera d’arte possa essere accolta in un rapporto di sostanziale continuità con la tradizione vivente della Chiesa. </w:t>
      </w:r>
      <w:r w:rsidRPr="006A252C">
        <w:rPr>
          <w:rFonts w:ascii="Cambria" w:hAnsi="Cambria" w:cs="Tahoma"/>
        </w:rPr>
        <w:t>“</w:t>
      </w:r>
      <w:proofErr w:type="spellStart"/>
      <w:r w:rsidRPr="006A252C">
        <w:rPr>
          <w:rFonts w:ascii="Cambria" w:hAnsi="Cambria" w:cs="Tahoma"/>
          <w:bCs/>
          <w:i/>
        </w:rPr>
        <w:t>Sicut</w:t>
      </w:r>
      <w:proofErr w:type="spellEnd"/>
      <w:r w:rsidRPr="006A252C">
        <w:rPr>
          <w:rFonts w:ascii="Cambria" w:hAnsi="Cambria" w:cs="Tahoma"/>
          <w:bCs/>
          <w:i/>
        </w:rPr>
        <w:t xml:space="preserve"> </w:t>
      </w:r>
      <w:proofErr w:type="spellStart"/>
      <w:r w:rsidRPr="006A252C">
        <w:rPr>
          <w:rFonts w:ascii="Cambria" w:hAnsi="Cambria" w:cs="Tahoma"/>
          <w:i/>
        </w:rPr>
        <w:t>audivimus</w:t>
      </w:r>
      <w:proofErr w:type="spellEnd"/>
      <w:r w:rsidRPr="006A252C">
        <w:rPr>
          <w:rFonts w:ascii="Cambria" w:hAnsi="Cambria" w:cs="Tahoma"/>
          <w:i/>
        </w:rPr>
        <w:t xml:space="preserve">, </w:t>
      </w:r>
      <w:r w:rsidRPr="006A252C">
        <w:rPr>
          <w:rFonts w:ascii="Cambria" w:hAnsi="Cambria" w:cs="Tahoma"/>
          <w:bCs/>
          <w:i/>
        </w:rPr>
        <w:t xml:space="preserve">sic </w:t>
      </w:r>
      <w:proofErr w:type="spellStart"/>
      <w:r w:rsidRPr="006A252C">
        <w:rPr>
          <w:rFonts w:ascii="Cambria" w:hAnsi="Cambria" w:cs="Tahoma"/>
          <w:i/>
        </w:rPr>
        <w:t>vidimus</w:t>
      </w:r>
      <w:proofErr w:type="spellEnd"/>
      <w:r w:rsidRPr="006A252C">
        <w:rPr>
          <w:rFonts w:ascii="Cambria" w:hAnsi="Cambria" w:cs="Tahoma"/>
          <w:i/>
        </w:rPr>
        <w:t xml:space="preserve"> </w:t>
      </w:r>
      <w:r w:rsidRPr="006A252C">
        <w:rPr>
          <w:rFonts w:ascii="Cambria" w:hAnsi="Cambria" w:cs="Tahoma"/>
          <w:bCs/>
          <w:i/>
        </w:rPr>
        <w:t>in</w:t>
      </w:r>
      <w:r w:rsidRPr="006A252C">
        <w:rPr>
          <w:rFonts w:ascii="Cambria" w:hAnsi="Cambria" w:cs="Tahoma"/>
          <w:i/>
        </w:rPr>
        <w:t xml:space="preserve"> </w:t>
      </w:r>
      <w:proofErr w:type="spellStart"/>
      <w:r w:rsidRPr="006A252C">
        <w:rPr>
          <w:rFonts w:ascii="Cambria" w:hAnsi="Cambria" w:cs="Tahoma"/>
          <w:i/>
        </w:rPr>
        <w:t>civitate</w:t>
      </w:r>
      <w:proofErr w:type="spellEnd"/>
      <w:r w:rsidRPr="006A252C">
        <w:rPr>
          <w:rFonts w:ascii="Cambria" w:hAnsi="Cambria" w:cs="Tahoma"/>
          <w:i/>
        </w:rPr>
        <w:t xml:space="preserve"> Dei nostri</w:t>
      </w:r>
      <w:r w:rsidRPr="006A252C">
        <w:rPr>
          <w:rFonts w:ascii="Cambria" w:hAnsi="Cambria" w:cs="Tahoma"/>
        </w:rPr>
        <w:t>”: la norma scritturistica tratta dal salmo 47,9 e scelta dal II concilio di Nicea come canone per le immagini sacre, ricorda alla liturgia che non può esservi “</w:t>
      </w:r>
      <w:r w:rsidRPr="006A252C">
        <w:rPr>
          <w:rFonts w:ascii="Cambria" w:hAnsi="Cambria" w:cs="Tahoma"/>
          <w:i/>
        </w:rPr>
        <w:t>testo</w:t>
      </w:r>
      <w:r w:rsidRPr="006A252C">
        <w:rPr>
          <w:rFonts w:ascii="Cambria" w:hAnsi="Cambria" w:cs="Tahoma"/>
        </w:rPr>
        <w:t>” comprensibile (verbale e non verbale) se non dentro l’</w:t>
      </w:r>
      <w:r w:rsidRPr="006A252C">
        <w:rPr>
          <w:rFonts w:ascii="Cambria" w:hAnsi="Cambria" w:cs="Tahoma"/>
          <w:i/>
        </w:rPr>
        <w:t>archi-testo</w:t>
      </w:r>
      <w:r w:rsidRPr="006A252C">
        <w:rPr>
          <w:rFonts w:ascii="Cambria" w:hAnsi="Cambria" w:cs="Tahoma"/>
        </w:rPr>
        <w:t xml:space="preserve"> del “grande codice” biblico (</w:t>
      </w:r>
      <w:proofErr w:type="spellStart"/>
      <w:r w:rsidRPr="006A252C">
        <w:rPr>
          <w:rFonts w:ascii="Cambria" w:hAnsi="Cambria" w:cs="Tahoma"/>
          <w:i/>
        </w:rPr>
        <w:t>sicut</w:t>
      </w:r>
      <w:proofErr w:type="spellEnd"/>
      <w:r w:rsidRPr="006A252C">
        <w:rPr>
          <w:rFonts w:ascii="Cambria" w:hAnsi="Cambria" w:cs="Tahoma"/>
          <w:i/>
        </w:rPr>
        <w:t>-sic</w:t>
      </w:r>
      <w:r w:rsidRPr="006A252C">
        <w:rPr>
          <w:rFonts w:ascii="Cambria" w:hAnsi="Cambria" w:cs="Tahoma"/>
        </w:rPr>
        <w:t xml:space="preserve">). E che la </w:t>
      </w:r>
      <w:proofErr w:type="spellStart"/>
      <w:r w:rsidRPr="006A252C">
        <w:rPr>
          <w:rFonts w:ascii="Cambria" w:hAnsi="Cambria" w:cs="Tahoma"/>
          <w:i/>
        </w:rPr>
        <w:t>traditio</w:t>
      </w:r>
      <w:proofErr w:type="spellEnd"/>
      <w:r w:rsidRPr="006A252C">
        <w:rPr>
          <w:rFonts w:ascii="Cambria" w:hAnsi="Cambria" w:cs="Tahoma"/>
          <w:i/>
        </w:rPr>
        <w:t xml:space="preserve"> </w:t>
      </w:r>
      <w:proofErr w:type="spellStart"/>
      <w:r w:rsidRPr="006A252C">
        <w:rPr>
          <w:rFonts w:ascii="Cambria" w:hAnsi="Cambria" w:cs="Tahoma"/>
          <w:i/>
        </w:rPr>
        <w:t>vivens</w:t>
      </w:r>
      <w:proofErr w:type="spellEnd"/>
      <w:r w:rsidRPr="006A252C">
        <w:rPr>
          <w:rFonts w:ascii="Cambria" w:hAnsi="Cambria" w:cs="Tahoma"/>
        </w:rPr>
        <w:t xml:space="preserve"> della Chiesa non è altro che il medium simbolico di tale collegamento (</w:t>
      </w:r>
      <w:r w:rsidRPr="006A252C">
        <w:rPr>
          <w:rFonts w:ascii="Cambria" w:hAnsi="Cambria" w:cs="Tahoma"/>
          <w:i/>
        </w:rPr>
        <w:t xml:space="preserve">in </w:t>
      </w:r>
      <w:proofErr w:type="spellStart"/>
      <w:r w:rsidRPr="006A252C">
        <w:rPr>
          <w:rFonts w:ascii="Cambria" w:hAnsi="Cambria" w:cs="Tahoma"/>
          <w:i/>
        </w:rPr>
        <w:t>civitate</w:t>
      </w:r>
      <w:proofErr w:type="spellEnd"/>
      <w:r w:rsidRPr="006A252C">
        <w:rPr>
          <w:rFonts w:ascii="Cambria" w:hAnsi="Cambria" w:cs="Tahoma"/>
          <w:i/>
        </w:rPr>
        <w:t xml:space="preserve"> Dei</w:t>
      </w:r>
      <w:r w:rsidRPr="006A252C">
        <w:rPr>
          <w:rFonts w:ascii="Cambria" w:hAnsi="Cambria" w:cs="Tahoma"/>
        </w:rPr>
        <w:t>)</w:t>
      </w:r>
      <w:r w:rsidRPr="006A252C">
        <w:rPr>
          <w:rStyle w:val="Rimandonotaapidipagina"/>
          <w:rFonts w:ascii="Cambria" w:hAnsi="Cambria" w:cs="Tahoma"/>
        </w:rPr>
        <w:footnoteReference w:id="13"/>
      </w:r>
      <w:r w:rsidRPr="006A252C">
        <w:rPr>
          <w:rFonts w:ascii="Cambria" w:hAnsi="Cambria" w:cs="Tahoma"/>
        </w:rPr>
        <w:t>.</w:t>
      </w:r>
    </w:p>
    <w:p w:rsidR="00104AD6" w:rsidRPr="006A252C" w:rsidRDefault="00104AD6" w:rsidP="006A252C">
      <w:pPr>
        <w:spacing w:line="276" w:lineRule="auto"/>
        <w:ind w:firstLine="708"/>
        <w:jc w:val="both"/>
        <w:rPr>
          <w:rFonts w:ascii="Cambria" w:hAnsi="Cambria" w:cs="Tahoma"/>
        </w:rPr>
      </w:pPr>
      <w:r w:rsidRPr="006A252C">
        <w:rPr>
          <w:rFonts w:ascii="Cambria" w:hAnsi="Cambria" w:cs="Tahoma"/>
        </w:rPr>
        <w:t>Si pone qui la questione della necessità e della possibilità di un “canone” di riferimento, per la scelta e lo stile delle immagini. Mentre la tradizione orientale dell’icona ha fissato nella forma e nello stile dell’iconografia bizantina il proprio canone inderogabile (relativamente ai temi, ai materiali, alle forme espressive, alla loro collocazione liturgica), la tradizione occidentale ha assunto in modo più libero gli stili e le forme delle epoche culturali, limitandosi ad offrire criteri più o meno generali, che vanno dalla nobiltà delle immagini e delle forme, alla santità dei temi, sino alla dignità e al decoro che escludono esagerazioni e false pietà</w:t>
      </w:r>
      <w:r w:rsidRPr="006A252C">
        <w:rPr>
          <w:rStyle w:val="Rimandonotaapidipagina"/>
          <w:rFonts w:ascii="Cambria" w:hAnsi="Cambria" w:cs="Tahoma"/>
        </w:rPr>
        <w:footnoteReference w:id="14"/>
      </w:r>
      <w:r w:rsidRPr="006A252C">
        <w:rPr>
          <w:rFonts w:ascii="Cambria" w:hAnsi="Cambria" w:cs="Tahoma"/>
        </w:rPr>
        <w:t>.</w:t>
      </w:r>
    </w:p>
    <w:p w:rsidR="00104AD6" w:rsidRPr="006A252C" w:rsidRDefault="00104AD6" w:rsidP="006A252C">
      <w:pPr>
        <w:spacing w:line="276" w:lineRule="auto"/>
        <w:ind w:firstLine="708"/>
        <w:jc w:val="both"/>
        <w:rPr>
          <w:rFonts w:ascii="Cambria" w:hAnsi="Cambria" w:cs="Tahoma"/>
        </w:rPr>
      </w:pPr>
      <w:r w:rsidRPr="006A252C">
        <w:rPr>
          <w:rFonts w:ascii="Cambria" w:hAnsi="Cambria" w:cs="Tahoma"/>
        </w:rPr>
        <w:t xml:space="preserve">Le molteplici “funzioni” della liturgia (iniziatica, memoriale…) impediscono di precisare in modo assoluto come debba essere e dove debba stare un’immagine: è nel singolo caso che gli ordinari del luogo, insieme alle commissioni di arte sacra </w:t>
      </w:r>
      <w:r w:rsidRPr="006A252C">
        <w:rPr>
          <w:rFonts w:ascii="Cambria" w:hAnsi="Cambria" w:cs="Tahoma"/>
        </w:rPr>
        <w:lastRenderedPageBreak/>
        <w:t>(SC 126), sono chiamati a valutare un’opera nel riferimento incrociato alle esigenze del rito, alle istanze della cultura e dell’estetica, che non può più contare su canoni e immaginari condivisi. In questo incrocio tra la liturgia e le Scritture, tra la cultura di oggi e la tradizione, tra la tradizione “colta” e quella “popolare”, si gioca la sfida della possibilità di una iconografia contemporanea: una sfida che deve fare i conti con la duplice crisi dell’immaginario biblico-teologico classico (per cui ad esempio, non possiamo rappresentare l’inferno come al tempo di Dante e Michelangelo) e dell’arte, rispetto alla quale si registra una distanza ancora troppo grande tra quanti criticano senza appello (e spesso senza strumenti per comprendere) le immagini dell’arte contemporanea e quanti all’opposto ritengono l’immaginario tradizionale fuori tempo e fuori luogo.</w:t>
      </w:r>
    </w:p>
    <w:p w:rsidR="00B82AA6" w:rsidRPr="00FA4619" w:rsidRDefault="00104AD6" w:rsidP="00FA4619">
      <w:pPr>
        <w:spacing w:line="276" w:lineRule="auto"/>
        <w:ind w:firstLine="708"/>
        <w:jc w:val="both"/>
        <w:rPr>
          <w:rFonts w:ascii="Cambria" w:hAnsi="Cambria"/>
          <w:color w:val="222222"/>
          <w:shd w:val="clear" w:color="auto" w:fill="FFFFFF"/>
        </w:rPr>
      </w:pPr>
      <w:r w:rsidRPr="006A252C">
        <w:rPr>
          <w:rFonts w:ascii="Cambria" w:hAnsi="Cambria" w:cs="Tahoma"/>
        </w:rPr>
        <w:t xml:space="preserve">In questo tempo di transito - difficile, ma intrigante – verso un nuovo modello teologico e liturgico, è tutta da scrivere la storia di una “nuova” arte liturgica, che certamente non può non avere “radici antiche”. Come lo scriba evangelico, che tira fuori dal suo tesoro cose nuove e cose antiche, anche la Chiesa di oggi è chiamata a rileggere la propria storia, non per fare </w:t>
      </w:r>
      <w:r w:rsidRPr="006A252C">
        <w:rPr>
          <w:rFonts w:ascii="Cambria" w:hAnsi="Cambria" w:cs="Tahoma"/>
          <w:i/>
        </w:rPr>
        <w:t>ciò</w:t>
      </w:r>
      <w:r w:rsidRPr="006A252C">
        <w:rPr>
          <w:rFonts w:ascii="Cambria" w:hAnsi="Cambria" w:cs="Tahoma"/>
        </w:rPr>
        <w:t xml:space="preserve"> che gli antichi facevano, ma per fare </w:t>
      </w:r>
      <w:r w:rsidRPr="006A252C">
        <w:rPr>
          <w:rFonts w:ascii="Cambria" w:hAnsi="Cambria" w:cs="Tahoma"/>
          <w:i/>
        </w:rPr>
        <w:t>come</w:t>
      </w:r>
      <w:r w:rsidRPr="006A252C">
        <w:rPr>
          <w:rFonts w:ascii="Cambria" w:hAnsi="Cambria" w:cs="Tahoma"/>
        </w:rPr>
        <w:t xml:space="preserve"> gli antichi facevano: essere uomini e donne del proprio tempo, sulle spalle della grande tradizione</w:t>
      </w:r>
      <w:r w:rsidR="00FA4619">
        <w:rPr>
          <w:rFonts w:ascii="Cambria" w:hAnsi="Cambria" w:cs="Tahoma"/>
        </w:rPr>
        <w:t>,</w:t>
      </w:r>
    </w:p>
    <w:sectPr w:rsidR="00B82AA6" w:rsidRPr="00FA4619" w:rsidSect="00D40B94">
      <w:footerReference w:type="even" r:id="rId7"/>
      <w:footerReference w:type="default" r:id="rId8"/>
      <w:pgSz w:w="11900" w:h="16840"/>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7C66" w:rsidRDefault="00247C66" w:rsidP="000D358D">
      <w:r>
        <w:separator/>
      </w:r>
    </w:p>
  </w:endnote>
  <w:endnote w:type="continuationSeparator" w:id="0">
    <w:p w:rsidR="00247C66" w:rsidRDefault="00247C66" w:rsidP="000D3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opagina"/>
      </w:rPr>
      <w:id w:val="1518193356"/>
      <w:docPartObj>
        <w:docPartGallery w:val="Page Numbers (Bottom of Page)"/>
        <w:docPartUnique/>
      </w:docPartObj>
    </w:sdtPr>
    <w:sdtEndPr>
      <w:rPr>
        <w:rStyle w:val="Numeropagina"/>
      </w:rPr>
    </w:sdtEndPr>
    <w:sdtContent>
      <w:p w:rsidR="007E5151" w:rsidRDefault="007E5151" w:rsidP="003919E2">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rsidR="007E5151" w:rsidRDefault="007E5151" w:rsidP="007E5151">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opagina"/>
      </w:rPr>
      <w:id w:val="1746068663"/>
      <w:docPartObj>
        <w:docPartGallery w:val="Page Numbers (Bottom of Page)"/>
        <w:docPartUnique/>
      </w:docPartObj>
    </w:sdtPr>
    <w:sdtEndPr>
      <w:rPr>
        <w:rStyle w:val="Numeropagina"/>
      </w:rPr>
    </w:sdtEndPr>
    <w:sdtContent>
      <w:p w:rsidR="007E5151" w:rsidRDefault="007E5151" w:rsidP="003919E2">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rsidR="007E5151" w:rsidRDefault="007E5151" w:rsidP="007E5151">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7C66" w:rsidRDefault="00247C66" w:rsidP="000D358D">
      <w:r>
        <w:separator/>
      </w:r>
    </w:p>
  </w:footnote>
  <w:footnote w:type="continuationSeparator" w:id="0">
    <w:p w:rsidR="00247C66" w:rsidRDefault="00247C66" w:rsidP="000D358D">
      <w:r>
        <w:continuationSeparator/>
      </w:r>
    </w:p>
  </w:footnote>
  <w:footnote w:id="1">
    <w:p w:rsidR="00B53C8B" w:rsidRPr="00126A29" w:rsidRDefault="00B53C8B" w:rsidP="00B53C8B">
      <w:pPr>
        <w:pStyle w:val="Testonotaapidipagina"/>
        <w:jc w:val="both"/>
        <w:rPr>
          <w:rFonts w:ascii="Cambria" w:hAnsi="Cambria"/>
        </w:rPr>
      </w:pPr>
      <w:r w:rsidRPr="00126A29">
        <w:rPr>
          <w:rStyle w:val="Rimandonotaapidipagina"/>
          <w:rFonts w:ascii="Cambria" w:hAnsi="Cambria"/>
        </w:rPr>
        <w:footnoteRef/>
      </w:r>
      <w:r w:rsidRPr="00126A29">
        <w:rPr>
          <w:rFonts w:ascii="Cambria" w:hAnsi="Cambria"/>
        </w:rPr>
        <w:t xml:space="preserve"> «Sembra infatti che la pittura muova l’animo più della scrittura. Attraverso la pittura uno pone davanti agli occhi le opere della salvezza come se fossero presenti, mentre attraverso la scrittura tali opere sono portate alla memoria solo attraverso l’udito, che muove meno l’animo. Da qui deriva il fatto che nella chiesa non esprimiamo tanto la riverenza ai libri quanto alle immagini e alle pitture»: </w:t>
      </w:r>
      <w:proofErr w:type="spellStart"/>
      <w:r w:rsidRPr="00126A29">
        <w:rPr>
          <w:rFonts w:ascii="Cambria" w:hAnsi="Cambria"/>
          <w:smallCaps/>
        </w:rPr>
        <w:t>Durand</w:t>
      </w:r>
      <w:proofErr w:type="spellEnd"/>
      <w:r w:rsidRPr="00126A29">
        <w:rPr>
          <w:rFonts w:ascii="Cambria" w:hAnsi="Cambria"/>
          <w:smallCaps/>
        </w:rPr>
        <w:t xml:space="preserve"> Guillaume</w:t>
      </w:r>
      <w:r w:rsidRPr="00126A29">
        <w:rPr>
          <w:rFonts w:ascii="Cambria" w:hAnsi="Cambria"/>
        </w:rPr>
        <w:t xml:space="preserve">, </w:t>
      </w:r>
      <w:proofErr w:type="spellStart"/>
      <w:r w:rsidRPr="00126A29">
        <w:rPr>
          <w:rFonts w:ascii="Cambria" w:hAnsi="Cambria"/>
          <w:i/>
        </w:rPr>
        <w:t>Guillelmi</w:t>
      </w:r>
      <w:proofErr w:type="spellEnd"/>
      <w:r w:rsidRPr="00126A29">
        <w:rPr>
          <w:rFonts w:ascii="Cambria" w:hAnsi="Cambria"/>
          <w:i/>
        </w:rPr>
        <w:t xml:space="preserve"> Duranti </w:t>
      </w:r>
      <w:proofErr w:type="spellStart"/>
      <w:r w:rsidRPr="00126A29">
        <w:rPr>
          <w:rFonts w:ascii="Cambria" w:hAnsi="Cambria"/>
          <w:i/>
        </w:rPr>
        <w:t>Rationale</w:t>
      </w:r>
      <w:proofErr w:type="spellEnd"/>
      <w:r w:rsidRPr="00126A29">
        <w:rPr>
          <w:rFonts w:ascii="Cambria" w:hAnsi="Cambria"/>
          <w:i/>
        </w:rPr>
        <w:t xml:space="preserve"> </w:t>
      </w:r>
      <w:proofErr w:type="spellStart"/>
      <w:r w:rsidRPr="00126A29">
        <w:rPr>
          <w:rFonts w:ascii="Cambria" w:hAnsi="Cambria"/>
          <w:i/>
        </w:rPr>
        <w:t>divinorum</w:t>
      </w:r>
      <w:proofErr w:type="spellEnd"/>
      <w:r w:rsidRPr="00126A29">
        <w:rPr>
          <w:rFonts w:ascii="Cambria" w:hAnsi="Cambria"/>
          <w:i/>
        </w:rPr>
        <w:t xml:space="preserve"> </w:t>
      </w:r>
      <w:proofErr w:type="spellStart"/>
      <w:r w:rsidRPr="00126A29">
        <w:rPr>
          <w:rFonts w:ascii="Cambria" w:hAnsi="Cambria"/>
          <w:i/>
        </w:rPr>
        <w:t>officiorum</w:t>
      </w:r>
      <w:proofErr w:type="spellEnd"/>
      <w:r w:rsidRPr="00126A29">
        <w:rPr>
          <w:rFonts w:ascii="Cambria" w:hAnsi="Cambria"/>
          <w:i/>
        </w:rPr>
        <w:t xml:space="preserve"> </w:t>
      </w:r>
      <w:r w:rsidRPr="00126A29">
        <w:rPr>
          <w:rFonts w:ascii="Cambria" w:hAnsi="Cambria"/>
        </w:rPr>
        <w:t xml:space="preserve">I, III, 4 (= </w:t>
      </w:r>
      <w:r w:rsidRPr="00126A29">
        <w:rPr>
          <w:rFonts w:ascii="Cambria" w:hAnsi="Cambria"/>
          <w:i/>
          <w:iCs/>
        </w:rPr>
        <w:t>CCCM</w:t>
      </w:r>
      <w:r w:rsidRPr="00126A29">
        <w:rPr>
          <w:rFonts w:ascii="Cambria" w:hAnsi="Cambria"/>
        </w:rPr>
        <w:t xml:space="preserve"> CXL, 36). Sulla questione, </w:t>
      </w:r>
      <w:proofErr w:type="spellStart"/>
      <w:r w:rsidRPr="00126A29">
        <w:rPr>
          <w:rFonts w:ascii="Cambria" w:hAnsi="Cambria"/>
        </w:rPr>
        <w:t>cf</w:t>
      </w:r>
      <w:proofErr w:type="spellEnd"/>
      <w:r w:rsidRPr="00126A29">
        <w:rPr>
          <w:rFonts w:ascii="Cambria" w:hAnsi="Cambria"/>
        </w:rPr>
        <w:t xml:space="preserve">. </w:t>
      </w:r>
      <w:r w:rsidRPr="00126A29">
        <w:rPr>
          <w:rFonts w:ascii="Cambria" w:hAnsi="Cambria"/>
          <w:smallCaps/>
        </w:rPr>
        <w:t>C. Valenziano</w:t>
      </w:r>
      <w:r w:rsidRPr="00126A29">
        <w:rPr>
          <w:rFonts w:ascii="Cambria" w:hAnsi="Cambria"/>
          <w:smallCaps/>
        </w:rPr>
        <w:fldChar w:fldCharType="begin"/>
      </w:r>
      <w:r w:rsidRPr="00126A29">
        <w:rPr>
          <w:rFonts w:ascii="Cambria" w:hAnsi="Cambria"/>
        </w:rPr>
        <w:instrText xml:space="preserve"> XE "</w:instrText>
      </w:r>
      <w:r w:rsidRPr="00126A29">
        <w:rPr>
          <w:rFonts w:ascii="Cambria" w:hAnsi="Cambria"/>
          <w:smallCaps/>
        </w:rPr>
        <w:instrText>C. Valenziano</w:instrText>
      </w:r>
      <w:r w:rsidRPr="00126A29">
        <w:rPr>
          <w:rFonts w:ascii="Cambria" w:hAnsi="Cambria"/>
        </w:rPr>
        <w:instrText xml:space="preserve">" </w:instrText>
      </w:r>
      <w:r w:rsidRPr="00126A29">
        <w:rPr>
          <w:rFonts w:ascii="Cambria" w:hAnsi="Cambria"/>
          <w:smallCaps/>
        </w:rPr>
        <w:fldChar w:fldCharType="end"/>
      </w:r>
      <w:r w:rsidRPr="00126A29">
        <w:rPr>
          <w:rFonts w:ascii="Cambria" w:hAnsi="Cambria"/>
        </w:rPr>
        <w:t>, “</w:t>
      </w:r>
      <w:r w:rsidRPr="00126A29">
        <w:rPr>
          <w:rFonts w:ascii="Cambria" w:hAnsi="Cambria"/>
          <w:iCs/>
        </w:rPr>
        <w:t xml:space="preserve">Iconismo e </w:t>
      </w:r>
      <w:proofErr w:type="spellStart"/>
      <w:r w:rsidRPr="00126A29">
        <w:rPr>
          <w:rFonts w:ascii="Cambria" w:hAnsi="Cambria"/>
          <w:iCs/>
        </w:rPr>
        <w:t>aniconismo</w:t>
      </w:r>
      <w:proofErr w:type="spellEnd"/>
      <w:r w:rsidRPr="00126A29">
        <w:rPr>
          <w:rFonts w:ascii="Cambria" w:hAnsi="Cambria"/>
          <w:iCs/>
        </w:rPr>
        <w:t xml:space="preserve"> occidentale </w:t>
      </w:r>
      <w:proofErr w:type="spellStart"/>
      <w:r w:rsidRPr="00126A29">
        <w:rPr>
          <w:rFonts w:ascii="Cambria" w:hAnsi="Cambria"/>
          <w:iCs/>
        </w:rPr>
        <w:t>postniceno</w:t>
      </w:r>
      <w:proofErr w:type="spellEnd"/>
      <w:r w:rsidRPr="00126A29">
        <w:rPr>
          <w:rFonts w:ascii="Cambria" w:hAnsi="Cambria"/>
          <w:iCs/>
        </w:rPr>
        <w:t>. Dai Libri Carolini al secolo XIII</w:t>
      </w:r>
      <w:r w:rsidRPr="00126A29">
        <w:rPr>
          <w:rFonts w:ascii="Cambria" w:hAnsi="Cambria"/>
        </w:rPr>
        <w:t>”, 38-42.</w:t>
      </w:r>
    </w:p>
  </w:footnote>
  <w:footnote w:id="2">
    <w:p w:rsidR="00B53C8B" w:rsidRPr="00126A29" w:rsidRDefault="00B53C8B" w:rsidP="00B53C8B">
      <w:pPr>
        <w:pStyle w:val="Testonotaapidipagina"/>
        <w:jc w:val="both"/>
        <w:rPr>
          <w:rFonts w:ascii="Cambria" w:hAnsi="Cambria"/>
        </w:rPr>
      </w:pPr>
      <w:r w:rsidRPr="00126A29">
        <w:rPr>
          <w:rStyle w:val="Rimandonotaapidipagina"/>
          <w:rFonts w:ascii="Cambria" w:hAnsi="Cambria"/>
        </w:rPr>
        <w:footnoteRef/>
      </w:r>
      <w:r w:rsidRPr="00126A29">
        <w:rPr>
          <w:rFonts w:ascii="Cambria" w:hAnsi="Cambria"/>
        </w:rPr>
        <w:t xml:space="preserve"> </w:t>
      </w:r>
      <w:proofErr w:type="spellStart"/>
      <w:r w:rsidRPr="00126A29">
        <w:rPr>
          <w:rFonts w:ascii="Cambria" w:hAnsi="Cambria"/>
        </w:rPr>
        <w:t>Cf</w:t>
      </w:r>
      <w:proofErr w:type="spellEnd"/>
      <w:r w:rsidRPr="00126A29">
        <w:rPr>
          <w:rFonts w:ascii="Cambria" w:hAnsi="Cambria"/>
        </w:rPr>
        <w:t xml:space="preserve">. </w:t>
      </w:r>
      <w:r w:rsidRPr="00126A29">
        <w:rPr>
          <w:rFonts w:ascii="Cambria" w:hAnsi="Cambria"/>
          <w:smallCaps/>
        </w:rPr>
        <w:t>C. Valenziano</w:t>
      </w:r>
      <w:r w:rsidRPr="00126A29">
        <w:rPr>
          <w:rFonts w:ascii="Cambria" w:hAnsi="Cambria"/>
          <w:smallCaps/>
        </w:rPr>
        <w:fldChar w:fldCharType="begin"/>
      </w:r>
      <w:r w:rsidRPr="00126A29">
        <w:rPr>
          <w:rFonts w:ascii="Cambria" w:hAnsi="Cambria"/>
        </w:rPr>
        <w:instrText xml:space="preserve"> XE "</w:instrText>
      </w:r>
      <w:r w:rsidRPr="00126A29">
        <w:rPr>
          <w:rFonts w:ascii="Cambria" w:hAnsi="Cambria"/>
          <w:smallCaps/>
        </w:rPr>
        <w:instrText>C. Valenziano</w:instrText>
      </w:r>
      <w:r w:rsidRPr="00126A29">
        <w:rPr>
          <w:rFonts w:ascii="Cambria" w:hAnsi="Cambria"/>
        </w:rPr>
        <w:instrText xml:space="preserve">" </w:instrText>
      </w:r>
      <w:r w:rsidRPr="00126A29">
        <w:rPr>
          <w:rFonts w:ascii="Cambria" w:hAnsi="Cambria"/>
          <w:smallCaps/>
        </w:rPr>
        <w:fldChar w:fldCharType="end"/>
      </w:r>
      <w:r w:rsidRPr="00126A29">
        <w:rPr>
          <w:rFonts w:ascii="Cambria" w:hAnsi="Cambria"/>
        </w:rPr>
        <w:t xml:space="preserve">, “Iconismo e </w:t>
      </w:r>
      <w:proofErr w:type="spellStart"/>
      <w:r w:rsidRPr="00126A29">
        <w:rPr>
          <w:rFonts w:ascii="Cambria" w:hAnsi="Cambria"/>
        </w:rPr>
        <w:t>aniconismo</w:t>
      </w:r>
      <w:proofErr w:type="spellEnd"/>
      <w:r w:rsidRPr="00126A29">
        <w:rPr>
          <w:rFonts w:ascii="Cambria" w:hAnsi="Cambria"/>
        </w:rPr>
        <w:t xml:space="preserve"> occidentale </w:t>
      </w:r>
      <w:proofErr w:type="spellStart"/>
      <w:r w:rsidRPr="00126A29">
        <w:rPr>
          <w:rFonts w:ascii="Cambria" w:hAnsi="Cambria"/>
        </w:rPr>
        <w:t>postniceno</w:t>
      </w:r>
      <w:proofErr w:type="spellEnd"/>
      <w:r w:rsidRPr="00126A29">
        <w:rPr>
          <w:rFonts w:ascii="Cambria" w:hAnsi="Cambria"/>
        </w:rPr>
        <w:t>. Il «caso serio» della croce nel secolo XIII</w:t>
      </w:r>
      <w:r w:rsidRPr="00126A29">
        <w:rPr>
          <w:rFonts w:ascii="Cambria" w:hAnsi="Cambria"/>
          <w:iCs/>
        </w:rPr>
        <w:t>”</w:t>
      </w:r>
      <w:r w:rsidRPr="00126A29">
        <w:rPr>
          <w:rFonts w:ascii="Cambria" w:hAnsi="Cambria"/>
          <w:i/>
        </w:rPr>
        <w:t>,</w:t>
      </w:r>
      <w:r w:rsidRPr="00126A29">
        <w:rPr>
          <w:rFonts w:ascii="Cambria" w:hAnsi="Cambria"/>
        </w:rPr>
        <w:t xml:space="preserve"> in </w:t>
      </w:r>
      <w:r w:rsidRPr="00126A29">
        <w:rPr>
          <w:rFonts w:ascii="Cambria" w:hAnsi="Cambria"/>
          <w:i/>
          <w:iCs/>
        </w:rPr>
        <w:t xml:space="preserve">EO </w:t>
      </w:r>
      <w:r w:rsidRPr="00126A29">
        <w:rPr>
          <w:rFonts w:ascii="Cambria" w:hAnsi="Cambria"/>
        </w:rPr>
        <w:t>13 (1996), 185-206.</w:t>
      </w:r>
    </w:p>
  </w:footnote>
  <w:footnote w:id="3">
    <w:p w:rsidR="00FA4619" w:rsidRPr="00126A29" w:rsidRDefault="00FA4619" w:rsidP="00FA4619">
      <w:pPr>
        <w:pStyle w:val="Testonotaapidipagina"/>
        <w:jc w:val="both"/>
        <w:rPr>
          <w:rFonts w:ascii="Cambria" w:hAnsi="Cambria"/>
          <w:lang w:val="fr-FR"/>
        </w:rPr>
      </w:pPr>
      <w:r w:rsidRPr="00126A29">
        <w:rPr>
          <w:rStyle w:val="Rimandonotaapidipagina"/>
          <w:rFonts w:ascii="Cambria" w:hAnsi="Cambria"/>
        </w:rPr>
        <w:footnoteRef/>
      </w:r>
      <w:r w:rsidRPr="00126A29">
        <w:rPr>
          <w:rFonts w:ascii="Cambria" w:hAnsi="Cambria"/>
        </w:rPr>
        <w:t xml:space="preserve"> «L’onore loro attribuito si riferisce ai prototipi che esse rappresentano. Dunque attraverso le immagini che noi baciamo e dinanzi alle quali ci scopriamo e ci prostriamo, noi adoriamo Cristo e veneriamo i santi, di cui esse mostrano l’immagine. […] Bisognerà spiegare che non si pretende con questo di raffigurare la divinità, come se potesse essere vista dagli occhi del corpo o essere espressa con colori e immagini»: </w:t>
      </w:r>
      <w:proofErr w:type="spellStart"/>
      <w:r w:rsidRPr="00126A29">
        <w:rPr>
          <w:rFonts w:ascii="Cambria" w:hAnsi="Cambria"/>
          <w:smallCaps/>
        </w:rPr>
        <w:t>Conc</w:t>
      </w:r>
      <w:proofErr w:type="spellEnd"/>
      <w:r w:rsidRPr="00126A29">
        <w:rPr>
          <w:rFonts w:ascii="Cambria" w:hAnsi="Cambria"/>
          <w:smallCaps/>
        </w:rPr>
        <w:t xml:space="preserve">. </w:t>
      </w:r>
      <w:proofErr w:type="spellStart"/>
      <w:r w:rsidRPr="00126A29">
        <w:rPr>
          <w:rFonts w:ascii="Cambria" w:hAnsi="Cambria"/>
          <w:smallCaps/>
          <w:lang w:val="fr-FR"/>
        </w:rPr>
        <w:t>Tridentino</w:t>
      </w:r>
      <w:proofErr w:type="spellEnd"/>
      <w:r w:rsidRPr="00126A29">
        <w:rPr>
          <w:rFonts w:ascii="Cambria" w:hAnsi="Cambria"/>
          <w:lang w:val="fr-FR"/>
        </w:rPr>
        <w:t xml:space="preserve">, </w:t>
      </w:r>
      <w:proofErr w:type="spellStart"/>
      <w:r w:rsidRPr="00126A29">
        <w:rPr>
          <w:rFonts w:ascii="Cambria" w:hAnsi="Cambria"/>
          <w:lang w:val="fr-FR"/>
        </w:rPr>
        <w:t>Sessione</w:t>
      </w:r>
      <w:proofErr w:type="spellEnd"/>
      <w:r w:rsidRPr="00126A29">
        <w:rPr>
          <w:rFonts w:ascii="Cambria" w:hAnsi="Cambria"/>
          <w:lang w:val="fr-FR"/>
        </w:rPr>
        <w:t xml:space="preserve"> XXV, </w:t>
      </w:r>
      <w:r w:rsidRPr="00126A29">
        <w:rPr>
          <w:rFonts w:ascii="Cambria" w:hAnsi="Cambria"/>
          <w:i/>
          <w:lang w:val="fr-FR"/>
        </w:rPr>
        <w:t xml:space="preserve">De </w:t>
      </w:r>
      <w:proofErr w:type="spellStart"/>
      <w:r w:rsidRPr="00126A29">
        <w:rPr>
          <w:rFonts w:ascii="Cambria" w:hAnsi="Cambria"/>
          <w:i/>
          <w:lang w:val="fr-FR"/>
        </w:rPr>
        <w:t>invocatione</w:t>
      </w:r>
      <w:proofErr w:type="spellEnd"/>
      <w:r w:rsidRPr="00126A29">
        <w:rPr>
          <w:rFonts w:ascii="Cambria" w:hAnsi="Cambria"/>
          <w:i/>
          <w:lang w:val="fr-FR"/>
        </w:rPr>
        <w:t xml:space="preserve"> et </w:t>
      </w:r>
      <w:proofErr w:type="spellStart"/>
      <w:r w:rsidRPr="00126A29">
        <w:rPr>
          <w:rFonts w:ascii="Cambria" w:hAnsi="Cambria"/>
          <w:i/>
          <w:lang w:val="fr-FR"/>
        </w:rPr>
        <w:t>veneratione</w:t>
      </w:r>
      <w:proofErr w:type="spellEnd"/>
      <w:r w:rsidRPr="00126A29">
        <w:rPr>
          <w:rFonts w:ascii="Cambria" w:hAnsi="Cambria"/>
          <w:i/>
          <w:lang w:val="fr-FR"/>
        </w:rPr>
        <w:t xml:space="preserve"> et </w:t>
      </w:r>
      <w:proofErr w:type="spellStart"/>
      <w:r w:rsidRPr="00126A29">
        <w:rPr>
          <w:rFonts w:ascii="Cambria" w:hAnsi="Cambria"/>
          <w:i/>
          <w:lang w:val="fr-FR"/>
        </w:rPr>
        <w:t>reliquiis</w:t>
      </w:r>
      <w:proofErr w:type="spellEnd"/>
      <w:r w:rsidRPr="00126A29">
        <w:rPr>
          <w:rFonts w:ascii="Cambria" w:hAnsi="Cambria"/>
          <w:i/>
          <w:lang w:val="fr-FR"/>
        </w:rPr>
        <w:t xml:space="preserve"> </w:t>
      </w:r>
      <w:proofErr w:type="spellStart"/>
      <w:r w:rsidRPr="00126A29">
        <w:rPr>
          <w:rFonts w:ascii="Cambria" w:hAnsi="Cambria"/>
          <w:i/>
          <w:lang w:val="fr-FR"/>
        </w:rPr>
        <w:t>Sanctorum</w:t>
      </w:r>
      <w:proofErr w:type="spellEnd"/>
      <w:r w:rsidRPr="00126A29">
        <w:rPr>
          <w:rFonts w:ascii="Cambria" w:hAnsi="Cambria"/>
          <w:i/>
          <w:lang w:val="fr-FR"/>
        </w:rPr>
        <w:t xml:space="preserve"> et sacris </w:t>
      </w:r>
      <w:proofErr w:type="spellStart"/>
      <w:r w:rsidRPr="00126A29">
        <w:rPr>
          <w:rFonts w:ascii="Cambria" w:hAnsi="Cambria"/>
          <w:i/>
          <w:lang w:val="fr-FR"/>
        </w:rPr>
        <w:t>imaginibus</w:t>
      </w:r>
      <w:proofErr w:type="spellEnd"/>
      <w:r w:rsidRPr="00126A29">
        <w:rPr>
          <w:rFonts w:ascii="Cambria" w:hAnsi="Cambria"/>
          <w:lang w:val="fr-FR"/>
        </w:rPr>
        <w:t xml:space="preserve"> (</w:t>
      </w:r>
      <w:r w:rsidRPr="00126A29">
        <w:rPr>
          <w:rFonts w:ascii="Cambria" w:hAnsi="Cambria"/>
          <w:i/>
          <w:iCs/>
          <w:lang w:val="fr-FR"/>
        </w:rPr>
        <w:t xml:space="preserve">COD </w:t>
      </w:r>
      <w:r w:rsidRPr="00126A29">
        <w:rPr>
          <w:rFonts w:ascii="Cambria" w:hAnsi="Cambria"/>
          <w:lang w:val="fr-FR"/>
        </w:rPr>
        <w:t>774-776).</w:t>
      </w:r>
    </w:p>
  </w:footnote>
  <w:footnote w:id="4">
    <w:p w:rsidR="000D358D" w:rsidRPr="00126A29" w:rsidRDefault="000D358D" w:rsidP="00D40B94">
      <w:pPr>
        <w:pStyle w:val="Testonotaapidipagina"/>
        <w:jc w:val="both"/>
        <w:rPr>
          <w:rFonts w:ascii="Cambria" w:hAnsi="Cambria"/>
        </w:rPr>
      </w:pPr>
      <w:r w:rsidRPr="00126A29">
        <w:rPr>
          <w:rStyle w:val="Rimandonotaapidipagina"/>
          <w:rFonts w:ascii="Cambria" w:hAnsi="Cambria"/>
        </w:rPr>
        <w:footnoteRef/>
      </w:r>
      <w:r w:rsidRPr="00126A29">
        <w:rPr>
          <w:rFonts w:ascii="Cambria" w:hAnsi="Cambria"/>
        </w:rPr>
        <w:t xml:space="preserve"> Scritto nel 1873, il racconto di Nikolai </w:t>
      </w:r>
      <w:proofErr w:type="spellStart"/>
      <w:r w:rsidRPr="00126A29">
        <w:rPr>
          <w:rFonts w:ascii="Cambria" w:hAnsi="Cambria"/>
        </w:rPr>
        <w:t>Leskov</w:t>
      </w:r>
      <w:proofErr w:type="spellEnd"/>
      <w:r w:rsidRPr="00126A29">
        <w:rPr>
          <w:rFonts w:ascii="Cambria" w:hAnsi="Cambria"/>
        </w:rPr>
        <w:t xml:space="preserve"> (stroncato da </w:t>
      </w:r>
      <w:proofErr w:type="spellStart"/>
      <w:r w:rsidRPr="00126A29">
        <w:rPr>
          <w:rFonts w:ascii="Cambria" w:hAnsi="Cambria"/>
        </w:rPr>
        <w:t>Dostoevski</w:t>
      </w:r>
      <w:proofErr w:type="spellEnd"/>
      <w:r w:rsidRPr="00126A29">
        <w:rPr>
          <w:rFonts w:ascii="Cambria" w:hAnsi="Cambria"/>
        </w:rPr>
        <w:t xml:space="preserve">) è ambientato tra i </w:t>
      </w:r>
      <w:proofErr w:type="spellStart"/>
      <w:r w:rsidRPr="00126A29">
        <w:rPr>
          <w:rFonts w:ascii="Cambria" w:hAnsi="Cambria"/>
        </w:rPr>
        <w:t>raskolniki</w:t>
      </w:r>
      <w:proofErr w:type="spellEnd"/>
      <w:r w:rsidRPr="00126A29">
        <w:rPr>
          <w:rFonts w:ascii="Cambria" w:hAnsi="Cambria"/>
        </w:rPr>
        <w:t xml:space="preserve"> – i «vecchi credenti», staccatisi dalla chiesa ortodossa per protesta contro la corruzione del clero –</w:t>
      </w:r>
      <w:r w:rsidR="00CB220C" w:rsidRPr="00126A29">
        <w:rPr>
          <w:rFonts w:ascii="Cambria" w:hAnsi="Cambria"/>
        </w:rPr>
        <w:t xml:space="preserve"> </w:t>
      </w:r>
      <w:r w:rsidRPr="00126A29">
        <w:rPr>
          <w:rFonts w:ascii="Cambria" w:hAnsi="Cambria"/>
        </w:rPr>
        <w:t xml:space="preserve">è </w:t>
      </w:r>
      <w:r w:rsidR="00CB220C" w:rsidRPr="00126A29">
        <w:rPr>
          <w:rFonts w:ascii="Cambria" w:hAnsi="Cambria"/>
        </w:rPr>
        <w:t xml:space="preserve">il </w:t>
      </w:r>
      <w:r w:rsidRPr="00126A29">
        <w:rPr>
          <w:rFonts w:ascii="Cambria" w:hAnsi="Cambria"/>
        </w:rPr>
        <w:t xml:space="preserve">pittoresco resoconto del ritrovamento di un’icona confiscata dall’autorità </w:t>
      </w:r>
      <w:r w:rsidR="00CB220C" w:rsidRPr="00126A29">
        <w:rPr>
          <w:rFonts w:ascii="Cambria" w:hAnsi="Cambria"/>
        </w:rPr>
        <w:t xml:space="preserve">ad un misterioso ometto fulvo dalla barbetta aguzza, Mark </w:t>
      </w:r>
      <w:proofErr w:type="spellStart"/>
      <w:r w:rsidR="00CB220C" w:rsidRPr="00126A29">
        <w:rPr>
          <w:rFonts w:ascii="Cambria" w:hAnsi="Cambria"/>
        </w:rPr>
        <w:t>Aleksàndrov</w:t>
      </w:r>
      <w:proofErr w:type="spellEnd"/>
      <w:r w:rsidR="00CB220C" w:rsidRPr="00126A29">
        <w:rPr>
          <w:rFonts w:ascii="Cambria" w:hAnsi="Cambria"/>
        </w:rPr>
        <w:t xml:space="preserve">. Durante una tormenta, assieme ad altri viandanti assiepati in una locanda, appare a dirimere una questione tra l’oste e un gruppo di avventori che insistono per poter entrare a ripararsi dal freddo, invano. L’umanità raccolta nella locanda è eterogenea e finalmente equiparata dalla necessità fisiologica di trovarsi sotto un tetto: nobili, mercanti e contadini si tengono stretti e attendono che passi la bufera, rallegrati e incantati, nel frattempo, dal racconto d’una storia che promette magia. L’artigiano Mark, racconta di aver lavorato fin da bambino con i compaesani nella compagnia dell’agricoltore </w:t>
      </w:r>
      <w:proofErr w:type="spellStart"/>
      <w:r w:rsidR="00CB220C" w:rsidRPr="00126A29">
        <w:rPr>
          <w:rFonts w:ascii="Cambria" w:hAnsi="Cambria"/>
        </w:rPr>
        <w:t>Lukà</w:t>
      </w:r>
      <w:proofErr w:type="spellEnd"/>
      <w:r w:rsidR="00CB220C" w:rsidRPr="00126A29">
        <w:rPr>
          <w:rFonts w:ascii="Cambria" w:hAnsi="Cambria"/>
        </w:rPr>
        <w:t xml:space="preserve"> </w:t>
      </w:r>
      <w:proofErr w:type="spellStart"/>
      <w:r w:rsidR="00CB220C" w:rsidRPr="00126A29">
        <w:rPr>
          <w:rFonts w:ascii="Cambria" w:hAnsi="Cambria"/>
        </w:rPr>
        <w:t>Kirilov</w:t>
      </w:r>
      <w:proofErr w:type="spellEnd"/>
      <w:r w:rsidR="00CB220C" w:rsidRPr="00126A29">
        <w:rPr>
          <w:rFonts w:ascii="Cambria" w:hAnsi="Cambria"/>
        </w:rPr>
        <w:t xml:space="preserve">, leader carismatico dei lavoratori, maestro di mestiere e di fede, </w:t>
      </w:r>
      <w:proofErr w:type="spellStart"/>
      <w:r w:rsidR="00CB220C" w:rsidRPr="00126A29">
        <w:rPr>
          <w:rFonts w:ascii="Cambria" w:hAnsi="Cambria"/>
        </w:rPr>
        <w:t>vecchiocredente</w:t>
      </w:r>
      <w:proofErr w:type="spellEnd"/>
      <w:r w:rsidR="00CB220C" w:rsidRPr="00126A29">
        <w:rPr>
          <w:rFonts w:ascii="Cambria" w:hAnsi="Cambria"/>
        </w:rPr>
        <w:t xml:space="preserve"> e grande collezionista di icone sacre. Sul petto, </w:t>
      </w:r>
      <w:proofErr w:type="spellStart"/>
      <w:r w:rsidR="00CB220C" w:rsidRPr="00126A29">
        <w:rPr>
          <w:rFonts w:ascii="Cambria" w:hAnsi="Cambria"/>
        </w:rPr>
        <w:t>Lukà</w:t>
      </w:r>
      <w:proofErr w:type="spellEnd"/>
      <w:r w:rsidR="00CB220C" w:rsidRPr="00126A29">
        <w:rPr>
          <w:rFonts w:ascii="Cambria" w:hAnsi="Cambria"/>
        </w:rPr>
        <w:t xml:space="preserve"> portava la splendida icona di un angelo, che la comunità adorava e considerava una sorta di guida spirituale. Per molti anni, la fede nell’icona aveva protetto e tutelato i lavoratori. Fin quando, per una serie di equivoci e disordini, si trovarono a subire una rappresaglia dei funzionari della città, che impilarono e sigillarono tutte le icone, tra cui quella dell’angelo, che pure avevano cercato di nascondere: essa anzi fu sigillata direttamente sul viso della divina figuretta. La comunità è abbattuta per via della perdita della loro icona-guida: la fede dei vecchi</w:t>
      </w:r>
      <w:r w:rsidR="0095360A" w:rsidRPr="00126A29">
        <w:rPr>
          <w:rFonts w:ascii="Cambria" w:hAnsi="Cambria"/>
        </w:rPr>
        <w:t xml:space="preserve"> </w:t>
      </w:r>
      <w:r w:rsidR="00CB220C" w:rsidRPr="00126A29">
        <w:rPr>
          <w:rFonts w:ascii="Cambria" w:hAnsi="Cambria"/>
        </w:rPr>
        <w:t xml:space="preserve">credenti e l’equilibrio di un intero ambiente vacillano. Così, tra sogni, visioni, sostituzioni e variopinti miracoli, </w:t>
      </w:r>
      <w:proofErr w:type="spellStart"/>
      <w:r w:rsidR="00CB220C" w:rsidRPr="00126A29">
        <w:rPr>
          <w:rFonts w:ascii="Cambria" w:hAnsi="Cambria"/>
        </w:rPr>
        <w:t>Leskov</w:t>
      </w:r>
      <w:proofErr w:type="spellEnd"/>
      <w:r w:rsidR="00CB220C" w:rsidRPr="00126A29">
        <w:rPr>
          <w:rFonts w:ascii="Cambria" w:hAnsi="Cambria"/>
        </w:rPr>
        <w:t xml:space="preserve"> celebra la purezza dell’antica icona russa, “[…] che adesso, dico, i pittori mondani quell’arte non ce l’hanno: loro hanno i colori a olio, mentre là le tinte sono diluite nell’uovo e tenere, e in pittura il tocco è sporco, perché abbia l’aria naturale solo da lontano, mentre qui il tocco è elegante e nitido anche da vicinissimo; e poi l’artista mondano, dico, non può andare bene nemmeno per la trasposizione stessa di un disegno, perché a loro è stato insegnato di rappresentare quello che è contenuto nel corpo dell’uomo terrestre, attaccato ai valori mondani, mentre nella sacra iconografia russa viene rappresentato un viso di tipo celestiale, sul conto del quale un uomo materiale non può nemmeno farsi una vera e propria idea” (N. </w:t>
      </w:r>
      <w:proofErr w:type="spellStart"/>
      <w:r w:rsidR="00CB220C" w:rsidRPr="00126A29">
        <w:rPr>
          <w:rFonts w:ascii="Cambria" w:hAnsi="Cambria"/>
        </w:rPr>
        <w:t>Leskóv</w:t>
      </w:r>
      <w:proofErr w:type="spellEnd"/>
      <w:r w:rsidR="00CB220C" w:rsidRPr="00126A29">
        <w:rPr>
          <w:rFonts w:ascii="Cambria" w:hAnsi="Cambria"/>
        </w:rPr>
        <w:t>, “L’angelo sigillato”, capitolo nono).</w:t>
      </w:r>
    </w:p>
  </w:footnote>
  <w:footnote w:id="5">
    <w:p w:rsidR="00CF7984" w:rsidRPr="00126A29" w:rsidRDefault="00CF7984" w:rsidP="00D40B94">
      <w:pPr>
        <w:pStyle w:val="Testonotaapidipagina"/>
        <w:jc w:val="both"/>
        <w:rPr>
          <w:rFonts w:ascii="Cambria" w:hAnsi="Cambria"/>
          <w:i/>
          <w:iCs/>
        </w:rPr>
      </w:pPr>
      <w:r w:rsidRPr="00126A29">
        <w:rPr>
          <w:rStyle w:val="Rimandonotaapidipagina"/>
          <w:rFonts w:ascii="Cambria" w:hAnsi="Cambria"/>
        </w:rPr>
        <w:footnoteRef/>
      </w:r>
      <w:r w:rsidRPr="00126A29">
        <w:rPr>
          <w:rFonts w:ascii="Cambria" w:hAnsi="Cambria"/>
        </w:rPr>
        <w:t xml:space="preserve"> </w:t>
      </w:r>
      <w:r w:rsidRPr="00126A29">
        <w:rPr>
          <w:rFonts w:ascii="Cambria" w:hAnsi="Cambria"/>
          <w:iCs/>
          <w:smallCaps/>
        </w:rPr>
        <w:t xml:space="preserve">R. </w:t>
      </w:r>
      <w:proofErr w:type="spellStart"/>
      <w:r w:rsidRPr="00126A29">
        <w:rPr>
          <w:rFonts w:ascii="Cambria" w:hAnsi="Cambria"/>
          <w:iCs/>
          <w:smallCaps/>
        </w:rPr>
        <w:t>Tagliaferri</w:t>
      </w:r>
      <w:proofErr w:type="spellEnd"/>
      <w:r w:rsidRPr="00126A29">
        <w:rPr>
          <w:rFonts w:ascii="Cambria" w:hAnsi="Cambria"/>
          <w:iCs/>
          <w:smallCaps/>
        </w:rPr>
        <w:t xml:space="preserve"> </w:t>
      </w:r>
      <w:r w:rsidRPr="00126A29">
        <w:rPr>
          <w:rFonts w:ascii="Cambria" w:hAnsi="Cambria"/>
          <w:iCs/>
        </w:rPr>
        <w:t>(</w:t>
      </w:r>
      <w:proofErr w:type="spellStart"/>
      <w:r w:rsidRPr="00126A29">
        <w:rPr>
          <w:rFonts w:ascii="Cambria" w:hAnsi="Cambria"/>
          <w:iCs/>
        </w:rPr>
        <w:t>cur</w:t>
      </w:r>
      <w:proofErr w:type="spellEnd"/>
      <w:r w:rsidRPr="00126A29">
        <w:rPr>
          <w:rFonts w:ascii="Cambria" w:hAnsi="Cambria"/>
          <w:iCs/>
        </w:rPr>
        <w:t>.)</w:t>
      </w:r>
      <w:r w:rsidRPr="00126A29">
        <w:rPr>
          <w:rFonts w:ascii="Cambria" w:hAnsi="Cambria"/>
          <w:i/>
          <w:iCs/>
        </w:rPr>
        <w:t>, Liturgia e immagine</w:t>
      </w:r>
      <w:r w:rsidRPr="00126A29">
        <w:rPr>
          <w:rFonts w:ascii="Cambria" w:hAnsi="Cambria"/>
          <w:iCs/>
        </w:rPr>
        <w:t>, Edizioni Messaggero Padova – Abbazia di santa Giustina, Padova 2009, 6.</w:t>
      </w:r>
    </w:p>
  </w:footnote>
  <w:footnote w:id="6">
    <w:p w:rsidR="00CF7984" w:rsidRPr="00126A29" w:rsidRDefault="00CF7984" w:rsidP="00D40B94">
      <w:pPr>
        <w:pStyle w:val="Corpotesto"/>
        <w:spacing w:after="0"/>
        <w:jc w:val="both"/>
        <w:rPr>
          <w:rFonts w:ascii="Cambria" w:hAnsi="Cambria"/>
          <w:sz w:val="20"/>
          <w:szCs w:val="20"/>
        </w:rPr>
      </w:pPr>
      <w:r w:rsidRPr="00126A29">
        <w:rPr>
          <w:rStyle w:val="Rimandonotaapidipagina"/>
          <w:rFonts w:ascii="Cambria" w:hAnsi="Cambria"/>
          <w:sz w:val="20"/>
          <w:szCs w:val="20"/>
        </w:rPr>
        <w:footnoteRef/>
      </w:r>
      <w:r w:rsidRPr="00126A29">
        <w:rPr>
          <w:rFonts w:ascii="Cambria" w:hAnsi="Cambria"/>
          <w:sz w:val="20"/>
          <w:szCs w:val="20"/>
        </w:rPr>
        <w:t xml:space="preserve"> </w:t>
      </w:r>
      <w:proofErr w:type="spellStart"/>
      <w:r w:rsidRPr="00126A29">
        <w:rPr>
          <w:rFonts w:ascii="Cambria" w:hAnsi="Cambria"/>
          <w:sz w:val="20"/>
          <w:szCs w:val="20"/>
        </w:rPr>
        <w:t>Cf</w:t>
      </w:r>
      <w:proofErr w:type="spellEnd"/>
      <w:r w:rsidRPr="00126A29">
        <w:rPr>
          <w:rFonts w:ascii="Cambria" w:hAnsi="Cambria"/>
          <w:sz w:val="20"/>
          <w:szCs w:val="20"/>
        </w:rPr>
        <w:t xml:space="preserve">. </w:t>
      </w:r>
      <w:r w:rsidRPr="00126A29">
        <w:rPr>
          <w:rFonts w:ascii="Cambria" w:hAnsi="Cambria"/>
          <w:smallCaps/>
          <w:sz w:val="20"/>
          <w:szCs w:val="20"/>
        </w:rPr>
        <w:t>S. Maggiani,</w:t>
      </w:r>
      <w:r w:rsidRPr="00126A29">
        <w:rPr>
          <w:rFonts w:ascii="Cambria" w:hAnsi="Cambria"/>
          <w:sz w:val="20"/>
          <w:szCs w:val="20"/>
        </w:rPr>
        <w:t xml:space="preserve"> </w:t>
      </w:r>
      <w:r w:rsidRPr="00126A29">
        <w:rPr>
          <w:rFonts w:ascii="Cambria" w:hAnsi="Cambria"/>
          <w:i/>
          <w:iCs/>
          <w:sz w:val="20"/>
          <w:szCs w:val="20"/>
        </w:rPr>
        <w:t>Il linguaggio liturgico</w:t>
      </w:r>
      <w:r w:rsidRPr="00126A29">
        <w:rPr>
          <w:rFonts w:ascii="Cambria" w:hAnsi="Cambria"/>
          <w:sz w:val="20"/>
          <w:szCs w:val="20"/>
        </w:rPr>
        <w:t xml:space="preserve">, in </w:t>
      </w:r>
      <w:r w:rsidRPr="00126A29">
        <w:rPr>
          <w:rFonts w:ascii="Cambria" w:hAnsi="Cambria"/>
          <w:smallCaps/>
          <w:sz w:val="20"/>
          <w:szCs w:val="20"/>
        </w:rPr>
        <w:t xml:space="preserve">A. J. </w:t>
      </w:r>
      <w:proofErr w:type="spellStart"/>
      <w:r w:rsidRPr="00126A29">
        <w:rPr>
          <w:rFonts w:ascii="Cambria" w:hAnsi="Cambria"/>
          <w:smallCaps/>
          <w:sz w:val="20"/>
          <w:szCs w:val="20"/>
        </w:rPr>
        <w:t>Chupungco</w:t>
      </w:r>
      <w:proofErr w:type="spellEnd"/>
      <w:r w:rsidRPr="00126A29">
        <w:rPr>
          <w:rFonts w:ascii="Cambria" w:hAnsi="Cambria"/>
          <w:smallCaps/>
          <w:sz w:val="20"/>
          <w:szCs w:val="20"/>
        </w:rPr>
        <w:t xml:space="preserve"> </w:t>
      </w:r>
      <w:r w:rsidRPr="00126A29">
        <w:rPr>
          <w:rFonts w:ascii="Cambria" w:hAnsi="Cambria"/>
          <w:sz w:val="20"/>
          <w:szCs w:val="20"/>
        </w:rPr>
        <w:t xml:space="preserve">(dir.), </w:t>
      </w:r>
      <w:proofErr w:type="spellStart"/>
      <w:r w:rsidRPr="00126A29">
        <w:rPr>
          <w:rFonts w:ascii="Cambria" w:hAnsi="Cambria"/>
          <w:i/>
          <w:sz w:val="20"/>
          <w:szCs w:val="20"/>
        </w:rPr>
        <w:t>Scientia</w:t>
      </w:r>
      <w:proofErr w:type="spellEnd"/>
      <w:r w:rsidRPr="00126A29">
        <w:rPr>
          <w:rFonts w:ascii="Cambria" w:hAnsi="Cambria"/>
          <w:i/>
          <w:sz w:val="20"/>
          <w:szCs w:val="20"/>
        </w:rPr>
        <w:t xml:space="preserve"> Liturgica. Manuale di Liturgia. II: Liturgia fondamentale</w:t>
      </w:r>
      <w:r w:rsidRPr="00126A29">
        <w:rPr>
          <w:rFonts w:ascii="Cambria" w:hAnsi="Cambria"/>
          <w:sz w:val="20"/>
          <w:szCs w:val="20"/>
        </w:rPr>
        <w:t>,</w:t>
      </w:r>
      <w:r w:rsidRPr="00126A29">
        <w:rPr>
          <w:rFonts w:ascii="Cambria" w:hAnsi="Cambria"/>
          <w:smallCaps/>
          <w:sz w:val="20"/>
          <w:szCs w:val="20"/>
        </w:rPr>
        <w:t xml:space="preserve"> </w:t>
      </w:r>
      <w:r w:rsidRPr="00126A29">
        <w:rPr>
          <w:rFonts w:ascii="Cambria" w:hAnsi="Cambria"/>
          <w:sz w:val="20"/>
          <w:szCs w:val="20"/>
        </w:rPr>
        <w:t>Piemme, Casale Monferrato 1998, 259-261.</w:t>
      </w:r>
    </w:p>
  </w:footnote>
  <w:footnote w:id="7">
    <w:p w:rsidR="00CF7984" w:rsidRPr="00126A29" w:rsidRDefault="00CF7984" w:rsidP="00D40B94">
      <w:pPr>
        <w:jc w:val="both"/>
        <w:rPr>
          <w:rFonts w:ascii="Cambria" w:hAnsi="Cambria"/>
          <w:sz w:val="20"/>
        </w:rPr>
      </w:pPr>
      <w:r w:rsidRPr="00126A29">
        <w:rPr>
          <w:rStyle w:val="Rimandonotaapidipagina"/>
          <w:rFonts w:ascii="Cambria" w:hAnsi="Cambria"/>
          <w:sz w:val="20"/>
        </w:rPr>
        <w:footnoteRef/>
      </w:r>
      <w:r w:rsidRPr="00126A29">
        <w:rPr>
          <w:rFonts w:ascii="Cambria" w:hAnsi="Cambria"/>
          <w:sz w:val="20"/>
        </w:rPr>
        <w:t xml:space="preserve"> Per questa prospettiva, </w:t>
      </w:r>
      <w:proofErr w:type="spellStart"/>
      <w:r w:rsidRPr="00126A29">
        <w:rPr>
          <w:rFonts w:ascii="Cambria" w:hAnsi="Cambria"/>
          <w:sz w:val="20"/>
        </w:rPr>
        <w:t>cf</w:t>
      </w:r>
      <w:proofErr w:type="spellEnd"/>
      <w:r w:rsidRPr="00126A29">
        <w:rPr>
          <w:rFonts w:ascii="Cambria" w:hAnsi="Cambria"/>
          <w:sz w:val="20"/>
        </w:rPr>
        <w:t xml:space="preserve">. </w:t>
      </w:r>
      <w:proofErr w:type="spellStart"/>
      <w:r w:rsidRPr="00126A29">
        <w:rPr>
          <w:rFonts w:ascii="Cambria" w:hAnsi="Cambria"/>
          <w:smallCaps/>
          <w:color w:val="222222"/>
          <w:sz w:val="20"/>
          <w:shd w:val="clear" w:color="auto" w:fill="FFFFFF"/>
        </w:rPr>
        <w:t>Liturgiekommission</w:t>
      </w:r>
      <w:proofErr w:type="spellEnd"/>
      <w:r w:rsidRPr="00126A29">
        <w:rPr>
          <w:rFonts w:ascii="Cambria" w:hAnsi="Cambria"/>
          <w:smallCaps/>
          <w:color w:val="222222"/>
          <w:sz w:val="20"/>
          <w:shd w:val="clear" w:color="auto" w:fill="FFFFFF"/>
        </w:rPr>
        <w:t xml:space="preserve"> </w:t>
      </w:r>
      <w:proofErr w:type="spellStart"/>
      <w:r w:rsidRPr="00126A29">
        <w:rPr>
          <w:rFonts w:ascii="Cambria" w:hAnsi="Cambria"/>
          <w:smallCaps/>
          <w:sz w:val="20"/>
        </w:rPr>
        <w:t>der</w:t>
      </w:r>
      <w:proofErr w:type="spellEnd"/>
      <w:r w:rsidRPr="00126A29">
        <w:rPr>
          <w:rFonts w:ascii="Cambria" w:hAnsi="Cambria"/>
          <w:smallCaps/>
          <w:sz w:val="20"/>
        </w:rPr>
        <w:t xml:space="preserve"> </w:t>
      </w:r>
      <w:proofErr w:type="spellStart"/>
      <w:r w:rsidRPr="00126A29">
        <w:rPr>
          <w:rFonts w:ascii="Cambria" w:hAnsi="Cambria"/>
          <w:smallCaps/>
          <w:sz w:val="20"/>
        </w:rPr>
        <w:t>Deutschen</w:t>
      </w:r>
      <w:proofErr w:type="spellEnd"/>
      <w:r w:rsidRPr="00126A29">
        <w:rPr>
          <w:rFonts w:ascii="Cambria" w:hAnsi="Cambria"/>
          <w:smallCaps/>
          <w:sz w:val="20"/>
        </w:rPr>
        <w:t xml:space="preserve"> </w:t>
      </w:r>
      <w:proofErr w:type="spellStart"/>
      <w:r w:rsidRPr="00126A29">
        <w:rPr>
          <w:rFonts w:ascii="Cambria" w:hAnsi="Cambria"/>
          <w:smallCaps/>
          <w:sz w:val="20"/>
        </w:rPr>
        <w:t>Bischofskonferenz</w:t>
      </w:r>
      <w:proofErr w:type="spellEnd"/>
      <w:r w:rsidRPr="00126A29">
        <w:rPr>
          <w:rFonts w:ascii="Cambria" w:hAnsi="Cambria"/>
          <w:sz w:val="20"/>
        </w:rPr>
        <w:t xml:space="preserve">, </w:t>
      </w:r>
      <w:r w:rsidRPr="00126A29">
        <w:rPr>
          <w:rFonts w:ascii="Cambria" w:hAnsi="Cambria"/>
          <w:i/>
          <w:sz w:val="20"/>
        </w:rPr>
        <w:t xml:space="preserve">Liturgie und </w:t>
      </w:r>
      <w:proofErr w:type="spellStart"/>
      <w:r w:rsidRPr="00126A29">
        <w:rPr>
          <w:rFonts w:ascii="Cambria" w:hAnsi="Cambria"/>
          <w:i/>
          <w:sz w:val="20"/>
        </w:rPr>
        <w:t>Bild</w:t>
      </w:r>
      <w:proofErr w:type="spellEnd"/>
      <w:r w:rsidRPr="00126A29">
        <w:rPr>
          <w:rFonts w:ascii="Cambria" w:hAnsi="Cambria"/>
          <w:i/>
          <w:sz w:val="20"/>
        </w:rPr>
        <w:t xml:space="preserve">. </w:t>
      </w:r>
      <w:proofErr w:type="spellStart"/>
      <w:r w:rsidRPr="00126A29">
        <w:rPr>
          <w:rFonts w:ascii="Cambria" w:hAnsi="Cambria"/>
          <w:i/>
          <w:sz w:val="20"/>
        </w:rPr>
        <w:t>Eine</w:t>
      </w:r>
      <w:proofErr w:type="spellEnd"/>
      <w:r w:rsidRPr="00126A29">
        <w:rPr>
          <w:rFonts w:ascii="Cambria" w:hAnsi="Cambria"/>
          <w:i/>
          <w:sz w:val="20"/>
        </w:rPr>
        <w:t xml:space="preserve"> </w:t>
      </w:r>
      <w:proofErr w:type="spellStart"/>
      <w:r w:rsidRPr="00126A29">
        <w:rPr>
          <w:rFonts w:ascii="Cambria" w:hAnsi="Cambria"/>
          <w:i/>
          <w:sz w:val="20"/>
        </w:rPr>
        <w:t>Orientierungshilfe</w:t>
      </w:r>
      <w:proofErr w:type="spellEnd"/>
      <w:r w:rsidRPr="00126A29">
        <w:rPr>
          <w:rFonts w:ascii="Cambria" w:hAnsi="Cambria"/>
          <w:sz w:val="20"/>
        </w:rPr>
        <w:t>, Bonn 1996.</w:t>
      </w:r>
    </w:p>
  </w:footnote>
  <w:footnote w:id="8">
    <w:p w:rsidR="00104AD6" w:rsidRPr="00126A29" w:rsidRDefault="00104AD6" w:rsidP="00D40B94">
      <w:pPr>
        <w:pStyle w:val="Testonotaapidipagina"/>
        <w:jc w:val="both"/>
        <w:rPr>
          <w:rFonts w:ascii="Cambria" w:hAnsi="Cambria"/>
        </w:rPr>
      </w:pPr>
      <w:r w:rsidRPr="00126A29">
        <w:rPr>
          <w:rStyle w:val="Rimandonotaapidipagina"/>
          <w:rFonts w:ascii="Cambria" w:hAnsi="Cambria"/>
        </w:rPr>
        <w:footnoteRef/>
      </w:r>
      <w:r w:rsidRPr="00126A29">
        <w:rPr>
          <w:rFonts w:ascii="Cambria" w:hAnsi="Cambria"/>
        </w:rPr>
        <w:t xml:space="preserve"> </w:t>
      </w:r>
      <w:proofErr w:type="spellStart"/>
      <w:r w:rsidRPr="00126A29">
        <w:rPr>
          <w:rFonts w:ascii="Cambria" w:hAnsi="Cambria"/>
        </w:rPr>
        <w:t>Cf</w:t>
      </w:r>
      <w:proofErr w:type="spellEnd"/>
      <w:r w:rsidRPr="00126A29">
        <w:rPr>
          <w:rFonts w:ascii="Cambria" w:hAnsi="Cambria"/>
        </w:rPr>
        <w:t xml:space="preserve">. </w:t>
      </w:r>
      <w:r w:rsidRPr="00126A29">
        <w:rPr>
          <w:rFonts w:ascii="Cambria" w:hAnsi="Cambria"/>
          <w:smallCaps/>
        </w:rPr>
        <w:t>G. Bonaccorso</w:t>
      </w:r>
      <w:r w:rsidRPr="00126A29">
        <w:rPr>
          <w:rFonts w:ascii="Cambria" w:hAnsi="Cambria"/>
        </w:rPr>
        <w:t xml:space="preserve">, </w:t>
      </w:r>
      <w:r w:rsidRPr="00126A29">
        <w:rPr>
          <w:rFonts w:ascii="Cambria" w:hAnsi="Cambria"/>
          <w:i/>
          <w:iCs/>
        </w:rPr>
        <w:t>Il contesto liturgico del linguaggio spaziale</w:t>
      </w:r>
      <w:r w:rsidRPr="00126A29">
        <w:rPr>
          <w:rFonts w:ascii="Cambria" w:hAnsi="Cambria"/>
        </w:rPr>
        <w:t xml:space="preserve">, in: </w:t>
      </w:r>
      <w:r w:rsidRPr="00126A29">
        <w:rPr>
          <w:rFonts w:ascii="Cambria" w:hAnsi="Cambria"/>
          <w:smallCaps/>
        </w:rPr>
        <w:t>V. Sanson</w:t>
      </w:r>
      <w:r w:rsidRPr="00126A29">
        <w:rPr>
          <w:rFonts w:ascii="Cambria" w:hAnsi="Cambria"/>
        </w:rPr>
        <w:t xml:space="preserve"> (</w:t>
      </w:r>
      <w:proofErr w:type="spellStart"/>
      <w:r w:rsidRPr="00126A29">
        <w:rPr>
          <w:rFonts w:ascii="Cambria" w:hAnsi="Cambria"/>
        </w:rPr>
        <w:t>cur</w:t>
      </w:r>
      <w:proofErr w:type="spellEnd"/>
      <w:r w:rsidRPr="00126A29">
        <w:rPr>
          <w:rFonts w:ascii="Cambria" w:hAnsi="Cambria"/>
        </w:rPr>
        <w:t xml:space="preserve">.), </w:t>
      </w:r>
      <w:r w:rsidRPr="00126A29">
        <w:rPr>
          <w:rFonts w:ascii="Cambria" w:hAnsi="Cambria"/>
          <w:i/>
          <w:iCs/>
        </w:rPr>
        <w:t>L’edificio cristiano. Architettura e liturgia</w:t>
      </w:r>
      <w:r w:rsidRPr="00126A29">
        <w:rPr>
          <w:rFonts w:ascii="Cambria" w:hAnsi="Cambria"/>
        </w:rPr>
        <w:t>, Edizioni Messaggero Padova, Padova 2004, 33-43; C</w:t>
      </w:r>
      <w:r w:rsidRPr="00126A29">
        <w:rPr>
          <w:rFonts w:ascii="Cambria" w:hAnsi="Cambria"/>
          <w:smallCaps/>
        </w:rPr>
        <w:t>. Valenziano,</w:t>
      </w:r>
      <w:r w:rsidRPr="00126A29">
        <w:rPr>
          <w:rFonts w:ascii="Cambria" w:hAnsi="Cambria"/>
        </w:rPr>
        <w:t xml:space="preserve"> </w:t>
      </w:r>
      <w:r w:rsidRPr="00126A29">
        <w:rPr>
          <w:rFonts w:ascii="Cambria" w:hAnsi="Cambria"/>
          <w:i/>
          <w:iCs/>
        </w:rPr>
        <w:t>Scritti di estetica e di poietica. Su l’arte di qualità liturgica e i beni culturali di qualità ecclesiale</w:t>
      </w:r>
      <w:r w:rsidRPr="00126A29">
        <w:rPr>
          <w:rFonts w:ascii="Cambria" w:hAnsi="Cambria"/>
        </w:rPr>
        <w:t>, EDB, Bologna 1999, 29-41.</w:t>
      </w:r>
    </w:p>
    <w:p w:rsidR="00104AD6" w:rsidRPr="00126A29" w:rsidRDefault="00104AD6" w:rsidP="00D40B94">
      <w:pPr>
        <w:pStyle w:val="Testonotaapidipagina"/>
        <w:jc w:val="both"/>
        <w:rPr>
          <w:rFonts w:ascii="Cambria" w:hAnsi="Cambria"/>
        </w:rPr>
      </w:pPr>
    </w:p>
  </w:footnote>
  <w:footnote w:id="9">
    <w:p w:rsidR="00104AD6" w:rsidRPr="00126A29" w:rsidRDefault="00104AD6" w:rsidP="00D40B94">
      <w:pPr>
        <w:pStyle w:val="Testonotaapidipagina"/>
        <w:jc w:val="both"/>
        <w:rPr>
          <w:rFonts w:ascii="Cambria" w:hAnsi="Cambria"/>
        </w:rPr>
      </w:pPr>
      <w:r w:rsidRPr="00126A29">
        <w:rPr>
          <w:rStyle w:val="Rimandonotaapidipagina"/>
          <w:rFonts w:ascii="Cambria" w:hAnsi="Cambria"/>
        </w:rPr>
        <w:footnoteRef/>
      </w:r>
      <w:r w:rsidRPr="00126A29">
        <w:rPr>
          <w:rFonts w:ascii="Cambria" w:hAnsi="Cambria"/>
        </w:rPr>
        <w:t xml:space="preserve"> Per un approfondimento, </w:t>
      </w:r>
      <w:r w:rsidRPr="00126A29">
        <w:rPr>
          <w:rFonts w:ascii="Cambria" w:hAnsi="Cambria"/>
          <w:smallCaps/>
        </w:rPr>
        <w:t xml:space="preserve">P. </w:t>
      </w:r>
      <w:proofErr w:type="spellStart"/>
      <w:r w:rsidRPr="00126A29">
        <w:rPr>
          <w:rFonts w:ascii="Cambria" w:hAnsi="Cambria"/>
          <w:smallCaps/>
        </w:rPr>
        <w:t>Tomatis</w:t>
      </w:r>
      <w:proofErr w:type="spellEnd"/>
      <w:r w:rsidRPr="00126A29">
        <w:rPr>
          <w:rFonts w:ascii="Cambria" w:hAnsi="Cambria"/>
        </w:rPr>
        <w:t xml:space="preserve">, </w:t>
      </w:r>
      <w:r w:rsidRPr="00126A29">
        <w:rPr>
          <w:rFonts w:ascii="Cambria" w:hAnsi="Cambria"/>
          <w:i/>
        </w:rPr>
        <w:t>Il pozzo e la sorgente. Sensi e sentimenti nella liturgia</w:t>
      </w:r>
      <w:r w:rsidRPr="00126A29">
        <w:rPr>
          <w:rFonts w:ascii="Cambria" w:hAnsi="Cambria"/>
        </w:rPr>
        <w:t>, Edizioni Messaggero Padova, Padova 2019.</w:t>
      </w:r>
    </w:p>
  </w:footnote>
  <w:footnote w:id="10">
    <w:p w:rsidR="00104AD6" w:rsidRPr="00126A29" w:rsidRDefault="00104AD6" w:rsidP="00D40B94">
      <w:pPr>
        <w:pStyle w:val="Testonotaapidipagina"/>
        <w:jc w:val="both"/>
        <w:rPr>
          <w:rFonts w:ascii="Cambria" w:hAnsi="Cambria"/>
        </w:rPr>
      </w:pPr>
      <w:r w:rsidRPr="00126A29">
        <w:rPr>
          <w:rStyle w:val="Rimandonotaapidipagina"/>
          <w:rFonts w:ascii="Cambria" w:hAnsi="Cambria"/>
        </w:rPr>
        <w:footnoteRef/>
      </w:r>
      <w:r w:rsidRPr="00126A29">
        <w:rPr>
          <w:rFonts w:ascii="Cambria" w:hAnsi="Cambria"/>
        </w:rPr>
        <w:t xml:space="preserve"> Particolarmente attenta alla fondamentale dimensione pragmatica dell’iconografia cristiana è la riflessione di </w:t>
      </w:r>
      <w:r w:rsidRPr="00126A29">
        <w:rPr>
          <w:rFonts w:ascii="Cambria" w:hAnsi="Cambria"/>
          <w:smallCaps/>
        </w:rPr>
        <w:t xml:space="preserve">R. </w:t>
      </w:r>
      <w:proofErr w:type="spellStart"/>
      <w:r w:rsidRPr="00126A29">
        <w:rPr>
          <w:rFonts w:ascii="Cambria" w:hAnsi="Cambria"/>
          <w:smallCaps/>
        </w:rPr>
        <w:t>Tagliaferri</w:t>
      </w:r>
      <w:proofErr w:type="spellEnd"/>
      <w:r w:rsidRPr="00126A29">
        <w:rPr>
          <w:rFonts w:ascii="Cambria" w:hAnsi="Cambria"/>
        </w:rPr>
        <w:t xml:space="preserve">, </w:t>
      </w:r>
      <w:r w:rsidRPr="00126A29">
        <w:rPr>
          <w:rFonts w:ascii="Cambria" w:hAnsi="Cambria"/>
          <w:i/>
        </w:rPr>
        <w:t>Gli elementi iconografici nella chiesa cristiana</w:t>
      </w:r>
      <w:r w:rsidRPr="00126A29">
        <w:rPr>
          <w:rFonts w:ascii="Cambria" w:hAnsi="Cambria"/>
        </w:rPr>
        <w:t xml:space="preserve">, in: in: </w:t>
      </w:r>
      <w:r w:rsidRPr="00126A29">
        <w:rPr>
          <w:rFonts w:ascii="Cambria" w:hAnsi="Cambria"/>
          <w:smallCaps/>
        </w:rPr>
        <w:t>V. Sanson</w:t>
      </w:r>
      <w:r w:rsidRPr="00126A29">
        <w:rPr>
          <w:rFonts w:ascii="Cambria" w:hAnsi="Cambria"/>
        </w:rPr>
        <w:t xml:space="preserve"> (</w:t>
      </w:r>
      <w:proofErr w:type="spellStart"/>
      <w:r w:rsidRPr="00126A29">
        <w:rPr>
          <w:rFonts w:ascii="Cambria" w:hAnsi="Cambria"/>
        </w:rPr>
        <w:t>cur</w:t>
      </w:r>
      <w:proofErr w:type="spellEnd"/>
      <w:r w:rsidRPr="00126A29">
        <w:rPr>
          <w:rFonts w:ascii="Cambria" w:hAnsi="Cambria"/>
        </w:rPr>
        <w:t xml:space="preserve">.), </w:t>
      </w:r>
      <w:r w:rsidRPr="00126A29">
        <w:rPr>
          <w:rFonts w:ascii="Cambria" w:hAnsi="Cambria"/>
          <w:i/>
          <w:iCs/>
        </w:rPr>
        <w:t>L’edificio cristiano,</w:t>
      </w:r>
      <w:r w:rsidRPr="00126A29">
        <w:rPr>
          <w:rFonts w:ascii="Cambria" w:hAnsi="Cambria"/>
        </w:rPr>
        <w:t xml:space="preserve"> 135-172.</w:t>
      </w:r>
    </w:p>
  </w:footnote>
  <w:footnote w:id="11">
    <w:p w:rsidR="00104AD6" w:rsidRPr="00126A29" w:rsidRDefault="00104AD6" w:rsidP="00D40B94">
      <w:pPr>
        <w:pStyle w:val="Testonotaapidipagina"/>
        <w:jc w:val="both"/>
        <w:rPr>
          <w:rFonts w:ascii="Cambria" w:hAnsi="Cambria"/>
        </w:rPr>
      </w:pPr>
      <w:r w:rsidRPr="00126A29">
        <w:rPr>
          <w:rStyle w:val="Rimandonotaapidipagina"/>
          <w:rFonts w:ascii="Cambria" w:hAnsi="Cambria"/>
        </w:rPr>
        <w:footnoteRef/>
      </w:r>
      <w:r w:rsidRPr="00126A29">
        <w:rPr>
          <w:rFonts w:ascii="Cambria" w:hAnsi="Cambria"/>
        </w:rPr>
        <w:t xml:space="preserve"> </w:t>
      </w:r>
      <w:proofErr w:type="spellStart"/>
      <w:r w:rsidRPr="00126A29">
        <w:rPr>
          <w:rFonts w:ascii="Cambria" w:hAnsi="Cambria"/>
        </w:rPr>
        <w:t>Cf</w:t>
      </w:r>
      <w:proofErr w:type="spellEnd"/>
      <w:r w:rsidRPr="00126A29">
        <w:rPr>
          <w:rFonts w:ascii="Cambria" w:hAnsi="Cambria"/>
        </w:rPr>
        <w:t xml:space="preserve">. </w:t>
      </w:r>
      <w:r w:rsidRPr="00126A29">
        <w:rPr>
          <w:rFonts w:ascii="Cambria" w:hAnsi="Cambria"/>
          <w:smallCaps/>
        </w:rPr>
        <w:t>D. Menozzi</w:t>
      </w:r>
      <w:r w:rsidRPr="00126A29">
        <w:rPr>
          <w:rFonts w:ascii="Cambria" w:hAnsi="Cambria"/>
        </w:rPr>
        <w:t xml:space="preserve">, </w:t>
      </w:r>
      <w:r w:rsidRPr="00126A29">
        <w:rPr>
          <w:rFonts w:ascii="Cambria" w:hAnsi="Cambria"/>
          <w:i/>
          <w:iCs/>
        </w:rPr>
        <w:t>La Chiesa e le immagini. I testi fondamentali sulle arti figurative dalle origini ai nostri giorni</w:t>
      </w:r>
      <w:r w:rsidRPr="00126A29">
        <w:rPr>
          <w:rFonts w:ascii="Cambria" w:hAnsi="Cambria"/>
        </w:rPr>
        <w:t xml:space="preserve">, San Paolo, Cinisello Balsamo (MI) 1995. </w:t>
      </w:r>
    </w:p>
  </w:footnote>
  <w:footnote w:id="12">
    <w:p w:rsidR="00104AD6" w:rsidRPr="00126A29" w:rsidRDefault="00104AD6" w:rsidP="00D40B94">
      <w:pPr>
        <w:pStyle w:val="Testonotaapidipagina"/>
        <w:jc w:val="both"/>
        <w:rPr>
          <w:rFonts w:ascii="Cambria" w:hAnsi="Cambria"/>
        </w:rPr>
      </w:pPr>
      <w:r w:rsidRPr="00126A29">
        <w:rPr>
          <w:rStyle w:val="Rimandonotaapidipagina"/>
          <w:rFonts w:ascii="Cambria" w:hAnsi="Cambria"/>
        </w:rPr>
        <w:footnoteRef/>
      </w:r>
      <w:r w:rsidRPr="00126A29">
        <w:rPr>
          <w:rFonts w:ascii="Cambria" w:hAnsi="Cambria"/>
        </w:rPr>
        <w:t xml:space="preserve"> </w:t>
      </w:r>
      <w:proofErr w:type="spellStart"/>
      <w:r w:rsidRPr="00126A29">
        <w:rPr>
          <w:rFonts w:ascii="Cambria" w:hAnsi="Cambria"/>
        </w:rPr>
        <w:t>Cf</w:t>
      </w:r>
      <w:proofErr w:type="spellEnd"/>
      <w:r w:rsidRPr="00126A29">
        <w:rPr>
          <w:rFonts w:ascii="Cambria" w:hAnsi="Cambria"/>
          <w:smallCaps/>
        </w:rPr>
        <w:t xml:space="preserve">. E. </w:t>
      </w:r>
      <w:proofErr w:type="spellStart"/>
      <w:r w:rsidRPr="00126A29">
        <w:rPr>
          <w:rFonts w:ascii="Cambria" w:hAnsi="Cambria"/>
          <w:smallCaps/>
        </w:rPr>
        <w:t>Panofskfi</w:t>
      </w:r>
      <w:proofErr w:type="spellEnd"/>
      <w:r w:rsidRPr="00126A29">
        <w:rPr>
          <w:rFonts w:ascii="Cambria" w:hAnsi="Cambria"/>
        </w:rPr>
        <w:t xml:space="preserve">, </w:t>
      </w:r>
      <w:r w:rsidRPr="00126A29">
        <w:rPr>
          <w:rFonts w:ascii="Cambria" w:hAnsi="Cambria"/>
          <w:i/>
          <w:iCs/>
        </w:rPr>
        <w:t xml:space="preserve">Imago </w:t>
      </w:r>
      <w:proofErr w:type="spellStart"/>
      <w:r w:rsidRPr="00126A29">
        <w:rPr>
          <w:rFonts w:ascii="Cambria" w:hAnsi="Cambria"/>
          <w:i/>
          <w:iCs/>
        </w:rPr>
        <w:t>pietatis</w:t>
      </w:r>
      <w:proofErr w:type="spellEnd"/>
      <w:r w:rsidRPr="00126A29">
        <w:rPr>
          <w:rFonts w:ascii="Cambria" w:hAnsi="Cambria"/>
          <w:i/>
          <w:iCs/>
        </w:rPr>
        <w:t xml:space="preserve"> e altri scritti del periodo amburghese</w:t>
      </w:r>
      <w:r w:rsidRPr="00126A29">
        <w:rPr>
          <w:rFonts w:ascii="Cambria" w:hAnsi="Cambria"/>
        </w:rPr>
        <w:t xml:space="preserve">, Il Segnalibro, Torino 1998; </w:t>
      </w:r>
      <w:r w:rsidRPr="00126A29">
        <w:rPr>
          <w:rFonts w:ascii="Cambria" w:hAnsi="Cambria"/>
          <w:smallCaps/>
        </w:rPr>
        <w:t xml:space="preserve">R. </w:t>
      </w:r>
      <w:proofErr w:type="spellStart"/>
      <w:r w:rsidRPr="00126A29">
        <w:rPr>
          <w:rFonts w:ascii="Cambria" w:hAnsi="Cambria"/>
          <w:smallCaps/>
        </w:rPr>
        <w:t>Guardini</w:t>
      </w:r>
      <w:proofErr w:type="spellEnd"/>
      <w:r w:rsidRPr="00126A29">
        <w:rPr>
          <w:rFonts w:ascii="Cambria" w:hAnsi="Cambria"/>
        </w:rPr>
        <w:t xml:space="preserve">, </w:t>
      </w:r>
      <w:proofErr w:type="spellStart"/>
      <w:r w:rsidRPr="00126A29">
        <w:rPr>
          <w:rFonts w:ascii="Cambria" w:hAnsi="Cambria"/>
          <w:i/>
          <w:iCs/>
        </w:rPr>
        <w:t>Kultbild</w:t>
      </w:r>
      <w:proofErr w:type="spellEnd"/>
      <w:r w:rsidRPr="00126A29">
        <w:rPr>
          <w:rFonts w:ascii="Cambria" w:hAnsi="Cambria"/>
          <w:i/>
          <w:iCs/>
        </w:rPr>
        <w:t xml:space="preserve"> und </w:t>
      </w:r>
      <w:proofErr w:type="spellStart"/>
      <w:r w:rsidRPr="00126A29">
        <w:rPr>
          <w:rFonts w:ascii="Cambria" w:hAnsi="Cambria"/>
          <w:i/>
          <w:iCs/>
        </w:rPr>
        <w:t>Andachtsbild</w:t>
      </w:r>
      <w:proofErr w:type="spellEnd"/>
      <w:r w:rsidRPr="00126A29">
        <w:rPr>
          <w:rFonts w:ascii="Cambria" w:hAnsi="Cambria"/>
          <w:i/>
          <w:iCs/>
        </w:rPr>
        <w:t xml:space="preserve">. Brief an </w:t>
      </w:r>
      <w:proofErr w:type="spellStart"/>
      <w:r w:rsidRPr="00126A29">
        <w:rPr>
          <w:rFonts w:ascii="Cambria" w:hAnsi="Cambria"/>
          <w:i/>
          <w:iCs/>
        </w:rPr>
        <w:t>einen</w:t>
      </w:r>
      <w:proofErr w:type="spellEnd"/>
      <w:r w:rsidRPr="00126A29">
        <w:rPr>
          <w:rFonts w:ascii="Cambria" w:hAnsi="Cambria"/>
          <w:i/>
          <w:iCs/>
        </w:rPr>
        <w:t xml:space="preserve"> </w:t>
      </w:r>
      <w:proofErr w:type="spellStart"/>
      <w:r w:rsidRPr="00126A29">
        <w:rPr>
          <w:rFonts w:ascii="Cambria" w:hAnsi="Cambria"/>
          <w:i/>
          <w:iCs/>
        </w:rPr>
        <w:t>Kunsthistoriker</w:t>
      </w:r>
      <w:proofErr w:type="spellEnd"/>
      <w:r w:rsidRPr="00126A29">
        <w:rPr>
          <w:rFonts w:ascii="Cambria" w:hAnsi="Cambria"/>
        </w:rPr>
        <w:t xml:space="preserve">, in «Die </w:t>
      </w:r>
      <w:proofErr w:type="spellStart"/>
      <w:r w:rsidRPr="00126A29">
        <w:rPr>
          <w:rFonts w:ascii="Cambria" w:hAnsi="Cambria"/>
        </w:rPr>
        <w:t>Schildgenossen</w:t>
      </w:r>
      <w:proofErr w:type="spellEnd"/>
      <w:r w:rsidRPr="00126A29">
        <w:rPr>
          <w:rFonts w:ascii="Cambria" w:hAnsi="Cambria"/>
        </w:rPr>
        <w:t xml:space="preserve">» 16 (1937) 162-170. </w:t>
      </w:r>
    </w:p>
  </w:footnote>
  <w:footnote w:id="13">
    <w:p w:rsidR="00104AD6" w:rsidRPr="00126A29" w:rsidRDefault="00104AD6" w:rsidP="00D40B94">
      <w:pPr>
        <w:pStyle w:val="Testonotaapidipagina"/>
        <w:jc w:val="both"/>
        <w:rPr>
          <w:rFonts w:ascii="Cambria" w:hAnsi="Cambria"/>
        </w:rPr>
      </w:pPr>
      <w:r w:rsidRPr="00126A29">
        <w:rPr>
          <w:rStyle w:val="Rimandonotaapidipagina"/>
          <w:rFonts w:ascii="Cambria" w:hAnsi="Cambria"/>
        </w:rPr>
        <w:footnoteRef/>
      </w:r>
      <w:r w:rsidRPr="00126A29">
        <w:rPr>
          <w:rFonts w:ascii="Cambria" w:hAnsi="Cambria"/>
        </w:rPr>
        <w:t xml:space="preserve"> </w:t>
      </w:r>
      <w:proofErr w:type="spellStart"/>
      <w:r w:rsidRPr="00126A29">
        <w:rPr>
          <w:rFonts w:ascii="Cambria" w:hAnsi="Cambria"/>
        </w:rPr>
        <w:t>Cf</w:t>
      </w:r>
      <w:proofErr w:type="spellEnd"/>
      <w:r w:rsidRPr="00126A29">
        <w:rPr>
          <w:rFonts w:ascii="Cambria" w:hAnsi="Cambria"/>
        </w:rPr>
        <w:t>. C</w:t>
      </w:r>
      <w:r w:rsidRPr="00126A29">
        <w:rPr>
          <w:rFonts w:ascii="Cambria" w:hAnsi="Cambria"/>
          <w:smallCaps/>
        </w:rPr>
        <w:t>. Valenziano</w:t>
      </w:r>
      <w:r w:rsidRPr="00126A29">
        <w:rPr>
          <w:rFonts w:ascii="Cambria" w:hAnsi="Cambria"/>
        </w:rPr>
        <w:t xml:space="preserve">, </w:t>
      </w:r>
      <w:r w:rsidRPr="00126A29">
        <w:rPr>
          <w:rFonts w:ascii="Cambria" w:hAnsi="Cambria"/>
          <w:i/>
          <w:iCs/>
        </w:rPr>
        <w:t>Scritti di estetica e di poietica</w:t>
      </w:r>
      <w:r w:rsidRPr="00126A29">
        <w:rPr>
          <w:rFonts w:ascii="Cambria" w:hAnsi="Cambria"/>
        </w:rPr>
        <w:t>, 19-20.</w:t>
      </w:r>
    </w:p>
  </w:footnote>
  <w:footnote w:id="14">
    <w:p w:rsidR="00104AD6" w:rsidRPr="00126A29" w:rsidRDefault="00104AD6" w:rsidP="00D40B94">
      <w:pPr>
        <w:pStyle w:val="Testonotaapidipagina"/>
        <w:jc w:val="both"/>
        <w:rPr>
          <w:rFonts w:ascii="Cambria" w:hAnsi="Cambria"/>
        </w:rPr>
      </w:pPr>
      <w:r w:rsidRPr="00126A29">
        <w:rPr>
          <w:rStyle w:val="Rimandonotaapidipagina"/>
          <w:rFonts w:ascii="Cambria" w:hAnsi="Cambria"/>
        </w:rPr>
        <w:footnoteRef/>
      </w:r>
      <w:r w:rsidRPr="00126A29">
        <w:rPr>
          <w:rFonts w:ascii="Cambria" w:hAnsi="Cambria"/>
        </w:rPr>
        <w:t xml:space="preserve"> Le indicazioni del magistero di Pio X </w:t>
      </w:r>
      <w:r w:rsidRPr="00126A29">
        <w:rPr>
          <w:rFonts w:ascii="Cambria" w:hAnsi="Cambria"/>
          <w:sz w:val="21"/>
        </w:rPr>
        <w:t>(</w:t>
      </w:r>
      <w:r w:rsidRPr="00126A29">
        <w:rPr>
          <w:rFonts w:ascii="Cambria" w:hAnsi="Cambria"/>
          <w:i/>
          <w:sz w:val="21"/>
        </w:rPr>
        <w:t>Tra le sollecitudini</w:t>
      </w:r>
      <w:r w:rsidRPr="00126A29">
        <w:rPr>
          <w:rFonts w:ascii="Cambria" w:hAnsi="Cambria"/>
          <w:sz w:val="21"/>
        </w:rPr>
        <w:t xml:space="preserve">) </w:t>
      </w:r>
      <w:r w:rsidRPr="00126A29">
        <w:rPr>
          <w:rFonts w:ascii="Cambria" w:hAnsi="Cambria"/>
        </w:rPr>
        <w:t xml:space="preserve">risuonano nella </w:t>
      </w:r>
      <w:r w:rsidRPr="00126A29">
        <w:rPr>
          <w:rFonts w:ascii="Cambria" w:hAnsi="Cambria"/>
          <w:i/>
          <w:iCs/>
        </w:rPr>
        <w:t>Mediator Dei</w:t>
      </w:r>
      <w:r w:rsidRPr="00126A29">
        <w:rPr>
          <w:rFonts w:ascii="Cambria" w:hAnsi="Cambria"/>
        </w:rPr>
        <w:t xml:space="preserve"> di Pio XII</w:t>
      </w:r>
      <w:r w:rsidRPr="00126A29">
        <w:rPr>
          <w:rFonts w:ascii="Cambria" w:hAnsi="Cambria"/>
          <w:sz w:val="21"/>
        </w:rPr>
        <w:t xml:space="preserve"> (161-162).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1D076E"/>
    <w:multiLevelType w:val="hybridMultilevel"/>
    <w:tmpl w:val="5BA8A75E"/>
    <w:lvl w:ilvl="0" w:tplc="2580E0E6">
      <w:start w:val="4"/>
      <w:numFmt w:val="bullet"/>
      <w:lvlText w:val="-"/>
      <w:lvlJc w:val="left"/>
      <w:pPr>
        <w:ind w:left="1068" w:hanging="360"/>
      </w:pPr>
      <w:rPr>
        <w:rFonts w:ascii="Calibri" w:eastAsiaTheme="minorHAnsi" w:hAnsi="Calibri" w:cs="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 w15:restartNumberingAfterBreak="0">
    <w:nsid w:val="603F1291"/>
    <w:multiLevelType w:val="hybridMultilevel"/>
    <w:tmpl w:val="6130CE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AFD3A1B"/>
    <w:multiLevelType w:val="hybridMultilevel"/>
    <w:tmpl w:val="F5C8C18C"/>
    <w:lvl w:ilvl="0" w:tplc="0DD06284">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 w15:restartNumberingAfterBreak="0">
    <w:nsid w:val="731D64C0"/>
    <w:multiLevelType w:val="hybridMultilevel"/>
    <w:tmpl w:val="5D48209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2"/>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087"/>
    <w:rsid w:val="000B1305"/>
    <w:rsid w:val="000C696E"/>
    <w:rsid w:val="000D358D"/>
    <w:rsid w:val="00104AD6"/>
    <w:rsid w:val="00111065"/>
    <w:rsid w:val="0012575F"/>
    <w:rsid w:val="00126A29"/>
    <w:rsid w:val="00153E56"/>
    <w:rsid w:val="001C385F"/>
    <w:rsid w:val="0021079E"/>
    <w:rsid w:val="00234A88"/>
    <w:rsid w:val="00247C66"/>
    <w:rsid w:val="002701EB"/>
    <w:rsid w:val="002A7639"/>
    <w:rsid w:val="002C2880"/>
    <w:rsid w:val="00321BE6"/>
    <w:rsid w:val="00387526"/>
    <w:rsid w:val="003A0739"/>
    <w:rsid w:val="003A760A"/>
    <w:rsid w:val="00584B4B"/>
    <w:rsid w:val="0059009D"/>
    <w:rsid w:val="00666219"/>
    <w:rsid w:val="006A252C"/>
    <w:rsid w:val="006E1549"/>
    <w:rsid w:val="00755727"/>
    <w:rsid w:val="007E5151"/>
    <w:rsid w:val="008B05C1"/>
    <w:rsid w:val="008F5103"/>
    <w:rsid w:val="0095360A"/>
    <w:rsid w:val="00962440"/>
    <w:rsid w:val="009B44DC"/>
    <w:rsid w:val="00A3030B"/>
    <w:rsid w:val="00A73AA6"/>
    <w:rsid w:val="00B50F87"/>
    <w:rsid w:val="00B53C8B"/>
    <w:rsid w:val="00B82AA6"/>
    <w:rsid w:val="00C2443F"/>
    <w:rsid w:val="00CB220C"/>
    <w:rsid w:val="00CF7984"/>
    <w:rsid w:val="00D24087"/>
    <w:rsid w:val="00D40B94"/>
    <w:rsid w:val="00D75768"/>
    <w:rsid w:val="00DD7F12"/>
    <w:rsid w:val="00E14BBB"/>
    <w:rsid w:val="00E166D0"/>
    <w:rsid w:val="00E77132"/>
    <w:rsid w:val="00FA4619"/>
    <w:rsid w:val="00FE59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C9824"/>
  <w15:chartTrackingRefBased/>
  <w15:docId w15:val="{425395F1-1E41-B54D-BF5F-338DF06E7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A252C"/>
    <w:rPr>
      <w:rFonts w:ascii="Times New Roman" w:eastAsia="Times New Roman" w:hAnsi="Times New Roman" w:cs="Times New Roman"/>
      <w:lang w:eastAsia="it-IT"/>
    </w:rPr>
  </w:style>
  <w:style w:type="paragraph" w:styleId="Titolo1">
    <w:name w:val="heading 1"/>
    <w:basedOn w:val="Normale"/>
    <w:link w:val="Titolo1Carattere"/>
    <w:uiPriority w:val="9"/>
    <w:qFormat/>
    <w:rsid w:val="000D358D"/>
    <w:pPr>
      <w:spacing w:before="100" w:beforeAutospacing="1" w:after="100" w:afterAutospacing="1"/>
      <w:outlineLvl w:val="0"/>
    </w:pPr>
    <w:rPr>
      <w:b/>
      <w:bCs/>
      <w:kern w:val="36"/>
      <w:sz w:val="48"/>
      <w:szCs w:val="48"/>
    </w:rPr>
  </w:style>
  <w:style w:type="paragraph" w:styleId="Titolo3">
    <w:name w:val="heading 3"/>
    <w:basedOn w:val="Normale"/>
    <w:link w:val="Titolo3Carattere"/>
    <w:uiPriority w:val="9"/>
    <w:qFormat/>
    <w:rsid w:val="000D358D"/>
    <w:pPr>
      <w:spacing w:before="100" w:beforeAutospacing="1" w:after="100" w:afterAutospacing="1"/>
      <w:outlineLvl w:val="2"/>
    </w:pPr>
    <w:rPr>
      <w:b/>
      <w:bCs/>
      <w:sz w:val="27"/>
      <w:szCs w:val="27"/>
    </w:rPr>
  </w:style>
  <w:style w:type="paragraph" w:styleId="Titolo4">
    <w:name w:val="heading 4"/>
    <w:basedOn w:val="Normale"/>
    <w:link w:val="Titolo4Carattere"/>
    <w:uiPriority w:val="9"/>
    <w:qFormat/>
    <w:rsid w:val="000D358D"/>
    <w:pPr>
      <w:spacing w:before="100" w:beforeAutospacing="1" w:after="100" w:afterAutospacing="1"/>
      <w:outlineLvl w:val="3"/>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nhideWhenUsed/>
    <w:qFormat/>
    <w:rsid w:val="000D358D"/>
    <w:rPr>
      <w:rFonts w:asciiTheme="minorHAnsi" w:eastAsia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rsid w:val="000D358D"/>
    <w:rPr>
      <w:sz w:val="20"/>
      <w:szCs w:val="20"/>
    </w:rPr>
  </w:style>
  <w:style w:type="character" w:styleId="Rimandonotaapidipagina">
    <w:name w:val="footnote reference"/>
    <w:basedOn w:val="Carpredefinitoparagrafo"/>
    <w:unhideWhenUsed/>
    <w:rsid w:val="000D358D"/>
    <w:rPr>
      <w:vertAlign w:val="superscript"/>
    </w:rPr>
  </w:style>
  <w:style w:type="character" w:customStyle="1" w:styleId="Titolo1Carattere">
    <w:name w:val="Titolo 1 Carattere"/>
    <w:basedOn w:val="Carpredefinitoparagrafo"/>
    <w:link w:val="Titolo1"/>
    <w:uiPriority w:val="9"/>
    <w:rsid w:val="000D358D"/>
    <w:rPr>
      <w:rFonts w:ascii="Times New Roman" w:eastAsia="Times New Roman" w:hAnsi="Times New Roman" w:cs="Times New Roman"/>
      <w:b/>
      <w:bCs/>
      <w:kern w:val="36"/>
      <w:sz w:val="48"/>
      <w:szCs w:val="48"/>
      <w:lang w:eastAsia="it-IT"/>
    </w:rPr>
  </w:style>
  <w:style w:type="character" w:customStyle="1" w:styleId="Titolo3Carattere">
    <w:name w:val="Titolo 3 Carattere"/>
    <w:basedOn w:val="Carpredefinitoparagrafo"/>
    <w:link w:val="Titolo3"/>
    <w:uiPriority w:val="9"/>
    <w:rsid w:val="000D358D"/>
    <w:rPr>
      <w:rFonts w:ascii="Times New Roman" w:eastAsia="Times New Roman" w:hAnsi="Times New Roman" w:cs="Times New Roman"/>
      <w:b/>
      <w:bCs/>
      <w:sz w:val="27"/>
      <w:szCs w:val="27"/>
      <w:lang w:eastAsia="it-IT"/>
    </w:rPr>
  </w:style>
  <w:style w:type="character" w:customStyle="1" w:styleId="Titolo4Carattere">
    <w:name w:val="Titolo 4 Carattere"/>
    <w:basedOn w:val="Carpredefinitoparagrafo"/>
    <w:link w:val="Titolo4"/>
    <w:uiPriority w:val="9"/>
    <w:rsid w:val="000D358D"/>
    <w:rPr>
      <w:rFonts w:ascii="Times New Roman" w:eastAsia="Times New Roman" w:hAnsi="Times New Roman" w:cs="Times New Roman"/>
      <w:b/>
      <w:bCs/>
      <w:lang w:eastAsia="it-IT"/>
    </w:rPr>
  </w:style>
  <w:style w:type="character" w:styleId="Collegamentoipertestuale">
    <w:name w:val="Hyperlink"/>
    <w:basedOn w:val="Carpredefinitoparagrafo"/>
    <w:uiPriority w:val="99"/>
    <w:semiHidden/>
    <w:unhideWhenUsed/>
    <w:rsid w:val="000D358D"/>
    <w:rPr>
      <w:color w:val="0000FF"/>
      <w:u w:val="single"/>
    </w:rPr>
  </w:style>
  <w:style w:type="character" w:styleId="Enfasigrassetto">
    <w:name w:val="Strong"/>
    <w:basedOn w:val="Carpredefinitoparagrafo"/>
    <w:uiPriority w:val="22"/>
    <w:qFormat/>
    <w:rsid w:val="000D358D"/>
    <w:rPr>
      <w:b/>
      <w:bCs/>
    </w:rPr>
  </w:style>
  <w:style w:type="character" w:customStyle="1" w:styleId="acquista-label">
    <w:name w:val="acquista-label"/>
    <w:basedOn w:val="Carpredefinitoparagrafo"/>
    <w:rsid w:val="000D358D"/>
  </w:style>
  <w:style w:type="paragraph" w:styleId="NormaleWeb">
    <w:name w:val="Normal (Web)"/>
    <w:basedOn w:val="Normale"/>
    <w:uiPriority w:val="99"/>
    <w:semiHidden/>
    <w:unhideWhenUsed/>
    <w:rsid w:val="00CB220C"/>
    <w:pPr>
      <w:spacing w:before="100" w:beforeAutospacing="1" w:after="100" w:afterAutospacing="1"/>
    </w:pPr>
  </w:style>
  <w:style w:type="paragraph" w:styleId="Paragrafoelenco">
    <w:name w:val="List Paragraph"/>
    <w:basedOn w:val="Normale"/>
    <w:uiPriority w:val="34"/>
    <w:qFormat/>
    <w:rsid w:val="00962440"/>
    <w:pPr>
      <w:ind w:left="720"/>
      <w:contextualSpacing/>
    </w:pPr>
    <w:rPr>
      <w:rFonts w:asciiTheme="minorHAnsi" w:eastAsiaTheme="minorHAnsi" w:hAnsiTheme="minorHAnsi" w:cstheme="minorBidi"/>
      <w:lang w:eastAsia="en-US"/>
    </w:rPr>
  </w:style>
  <w:style w:type="paragraph" w:styleId="Corpotesto">
    <w:name w:val="Body Text"/>
    <w:basedOn w:val="Normale"/>
    <w:link w:val="CorpotestoCarattere"/>
    <w:uiPriority w:val="99"/>
    <w:unhideWhenUsed/>
    <w:rsid w:val="00CF7984"/>
    <w:pPr>
      <w:spacing w:after="120"/>
    </w:pPr>
    <w:rPr>
      <w:rFonts w:eastAsiaTheme="minorHAnsi"/>
      <w:lang w:eastAsia="en-US"/>
    </w:rPr>
  </w:style>
  <w:style w:type="character" w:customStyle="1" w:styleId="CorpotestoCarattere">
    <w:name w:val="Corpo testo Carattere"/>
    <w:basedOn w:val="Carpredefinitoparagrafo"/>
    <w:link w:val="Corpotesto"/>
    <w:uiPriority w:val="99"/>
    <w:rsid w:val="00CF7984"/>
    <w:rPr>
      <w:rFonts w:ascii="Times New Roman" w:hAnsi="Times New Roman" w:cs="Times New Roman"/>
    </w:rPr>
  </w:style>
  <w:style w:type="paragraph" w:styleId="Rientrocorpodeltesto">
    <w:name w:val="Body Text Indent"/>
    <w:basedOn w:val="Normale"/>
    <w:link w:val="RientrocorpodeltestoCarattere"/>
    <w:uiPriority w:val="99"/>
    <w:semiHidden/>
    <w:unhideWhenUsed/>
    <w:rsid w:val="00104AD6"/>
    <w:pPr>
      <w:spacing w:after="120"/>
      <w:ind w:left="283"/>
    </w:pPr>
    <w:rPr>
      <w:rFonts w:asciiTheme="minorHAnsi" w:eastAsiaTheme="minorHAnsi" w:hAnsiTheme="minorHAnsi" w:cstheme="minorBidi"/>
      <w:lang w:eastAsia="en-US"/>
    </w:rPr>
  </w:style>
  <w:style w:type="character" w:customStyle="1" w:styleId="RientrocorpodeltestoCarattere">
    <w:name w:val="Rientro corpo del testo Carattere"/>
    <w:basedOn w:val="Carpredefinitoparagrafo"/>
    <w:link w:val="Rientrocorpodeltesto"/>
    <w:uiPriority w:val="99"/>
    <w:semiHidden/>
    <w:rsid w:val="00104AD6"/>
  </w:style>
  <w:style w:type="paragraph" w:styleId="Corpodeltesto2">
    <w:name w:val="Body Text 2"/>
    <w:basedOn w:val="Normale"/>
    <w:link w:val="Corpodeltesto2Carattere"/>
    <w:uiPriority w:val="99"/>
    <w:semiHidden/>
    <w:unhideWhenUsed/>
    <w:rsid w:val="003A0739"/>
    <w:pPr>
      <w:spacing w:after="120" w:line="480" w:lineRule="auto"/>
    </w:pPr>
    <w:rPr>
      <w:rFonts w:asciiTheme="minorHAnsi" w:eastAsiaTheme="minorHAnsi" w:hAnsiTheme="minorHAnsi" w:cstheme="minorBidi"/>
      <w:lang w:eastAsia="en-US"/>
    </w:rPr>
  </w:style>
  <w:style w:type="character" w:customStyle="1" w:styleId="Corpodeltesto2Carattere">
    <w:name w:val="Corpo del testo 2 Carattere"/>
    <w:basedOn w:val="Carpredefinitoparagrafo"/>
    <w:link w:val="Corpodeltesto2"/>
    <w:uiPriority w:val="99"/>
    <w:semiHidden/>
    <w:rsid w:val="003A0739"/>
  </w:style>
  <w:style w:type="paragraph" w:styleId="Pidipagina">
    <w:name w:val="footer"/>
    <w:basedOn w:val="Normale"/>
    <w:link w:val="PidipaginaCarattere"/>
    <w:uiPriority w:val="99"/>
    <w:unhideWhenUsed/>
    <w:rsid w:val="007E5151"/>
    <w:pPr>
      <w:tabs>
        <w:tab w:val="center" w:pos="4819"/>
        <w:tab w:val="right" w:pos="9638"/>
      </w:tabs>
    </w:pPr>
  </w:style>
  <w:style w:type="character" w:customStyle="1" w:styleId="PidipaginaCarattere">
    <w:name w:val="Piè di pagina Carattere"/>
    <w:basedOn w:val="Carpredefinitoparagrafo"/>
    <w:link w:val="Pidipagina"/>
    <w:uiPriority w:val="99"/>
    <w:rsid w:val="007E5151"/>
    <w:rPr>
      <w:rFonts w:ascii="Times New Roman" w:eastAsia="Times New Roman" w:hAnsi="Times New Roman" w:cs="Times New Roman"/>
      <w:lang w:eastAsia="it-IT"/>
    </w:rPr>
  </w:style>
  <w:style w:type="character" w:styleId="Numeropagina">
    <w:name w:val="page number"/>
    <w:basedOn w:val="Carpredefinitoparagrafo"/>
    <w:uiPriority w:val="99"/>
    <w:semiHidden/>
    <w:unhideWhenUsed/>
    <w:rsid w:val="007E51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263973">
      <w:bodyDiv w:val="1"/>
      <w:marLeft w:val="0"/>
      <w:marRight w:val="0"/>
      <w:marTop w:val="0"/>
      <w:marBottom w:val="0"/>
      <w:divBdr>
        <w:top w:val="none" w:sz="0" w:space="0" w:color="auto"/>
        <w:left w:val="none" w:sz="0" w:space="0" w:color="auto"/>
        <w:bottom w:val="none" w:sz="0" w:space="0" w:color="auto"/>
        <w:right w:val="none" w:sz="0" w:space="0" w:color="auto"/>
      </w:divBdr>
    </w:div>
    <w:div w:id="57170115">
      <w:bodyDiv w:val="1"/>
      <w:marLeft w:val="0"/>
      <w:marRight w:val="0"/>
      <w:marTop w:val="0"/>
      <w:marBottom w:val="0"/>
      <w:divBdr>
        <w:top w:val="none" w:sz="0" w:space="0" w:color="auto"/>
        <w:left w:val="none" w:sz="0" w:space="0" w:color="auto"/>
        <w:bottom w:val="none" w:sz="0" w:space="0" w:color="auto"/>
        <w:right w:val="none" w:sz="0" w:space="0" w:color="auto"/>
      </w:divBdr>
      <w:divsChild>
        <w:div w:id="907032898">
          <w:marLeft w:val="0"/>
          <w:marRight w:val="0"/>
          <w:marTop w:val="0"/>
          <w:marBottom w:val="0"/>
          <w:divBdr>
            <w:top w:val="none" w:sz="0" w:space="0" w:color="auto"/>
            <w:left w:val="none" w:sz="0" w:space="0" w:color="auto"/>
            <w:bottom w:val="none" w:sz="0" w:space="0" w:color="auto"/>
            <w:right w:val="none" w:sz="0" w:space="0" w:color="auto"/>
          </w:divBdr>
          <w:divsChild>
            <w:div w:id="1713458894">
              <w:marLeft w:val="0"/>
              <w:marRight w:val="0"/>
              <w:marTop w:val="0"/>
              <w:marBottom w:val="0"/>
              <w:divBdr>
                <w:top w:val="none" w:sz="0" w:space="0" w:color="auto"/>
                <w:left w:val="none" w:sz="0" w:space="0" w:color="auto"/>
                <w:bottom w:val="none" w:sz="0" w:space="0" w:color="auto"/>
                <w:right w:val="none" w:sz="0" w:space="0" w:color="auto"/>
              </w:divBdr>
            </w:div>
            <w:div w:id="1662000985">
              <w:marLeft w:val="0"/>
              <w:marRight w:val="0"/>
              <w:marTop w:val="0"/>
              <w:marBottom w:val="0"/>
              <w:divBdr>
                <w:top w:val="none" w:sz="0" w:space="0" w:color="auto"/>
                <w:left w:val="none" w:sz="0" w:space="0" w:color="auto"/>
                <w:bottom w:val="none" w:sz="0" w:space="0" w:color="auto"/>
                <w:right w:val="none" w:sz="0" w:space="0" w:color="auto"/>
              </w:divBdr>
              <w:divsChild>
                <w:div w:id="1198351867">
                  <w:marLeft w:val="0"/>
                  <w:marRight w:val="0"/>
                  <w:marTop w:val="0"/>
                  <w:marBottom w:val="240"/>
                  <w:divBdr>
                    <w:top w:val="none" w:sz="0" w:space="0" w:color="auto"/>
                    <w:left w:val="none" w:sz="0" w:space="0" w:color="auto"/>
                    <w:bottom w:val="none" w:sz="0" w:space="0" w:color="auto"/>
                    <w:right w:val="none" w:sz="0" w:space="0" w:color="auto"/>
                  </w:divBdr>
                </w:div>
              </w:divsChild>
            </w:div>
            <w:div w:id="152574697">
              <w:marLeft w:val="0"/>
              <w:marRight w:val="0"/>
              <w:marTop w:val="0"/>
              <w:marBottom w:val="0"/>
              <w:divBdr>
                <w:top w:val="none" w:sz="0" w:space="0" w:color="auto"/>
                <w:left w:val="none" w:sz="0" w:space="0" w:color="auto"/>
                <w:bottom w:val="none" w:sz="0" w:space="0" w:color="auto"/>
                <w:right w:val="none" w:sz="0" w:space="0" w:color="auto"/>
              </w:divBdr>
              <w:divsChild>
                <w:div w:id="418066513">
                  <w:marLeft w:val="0"/>
                  <w:marRight w:val="0"/>
                  <w:marTop w:val="0"/>
                  <w:marBottom w:val="0"/>
                  <w:divBdr>
                    <w:top w:val="none" w:sz="0" w:space="0" w:color="auto"/>
                    <w:left w:val="none" w:sz="0" w:space="0" w:color="auto"/>
                    <w:bottom w:val="none" w:sz="0" w:space="0" w:color="auto"/>
                    <w:right w:val="none" w:sz="0" w:space="0" w:color="auto"/>
                  </w:divBdr>
                </w:div>
                <w:div w:id="624241117">
                  <w:marLeft w:val="0"/>
                  <w:marRight w:val="0"/>
                  <w:marTop w:val="0"/>
                  <w:marBottom w:val="0"/>
                  <w:divBdr>
                    <w:top w:val="none" w:sz="0" w:space="0" w:color="auto"/>
                    <w:left w:val="none" w:sz="0" w:space="0" w:color="auto"/>
                    <w:bottom w:val="none" w:sz="0" w:space="0" w:color="auto"/>
                    <w:right w:val="none" w:sz="0" w:space="0" w:color="auto"/>
                  </w:divBdr>
                  <w:divsChild>
                    <w:div w:id="461849886">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1631277810">
              <w:marLeft w:val="0"/>
              <w:marRight w:val="0"/>
              <w:marTop w:val="0"/>
              <w:marBottom w:val="0"/>
              <w:divBdr>
                <w:top w:val="none" w:sz="0" w:space="0" w:color="auto"/>
                <w:left w:val="none" w:sz="0" w:space="0" w:color="auto"/>
                <w:bottom w:val="none" w:sz="0" w:space="0" w:color="auto"/>
                <w:right w:val="none" w:sz="0" w:space="0" w:color="auto"/>
              </w:divBdr>
            </w:div>
          </w:divsChild>
        </w:div>
        <w:div w:id="289365058">
          <w:marLeft w:val="0"/>
          <w:marRight w:val="0"/>
          <w:marTop w:val="5100"/>
          <w:marBottom w:val="0"/>
          <w:divBdr>
            <w:top w:val="none" w:sz="0" w:space="0" w:color="auto"/>
            <w:left w:val="none" w:sz="0" w:space="0" w:color="auto"/>
            <w:bottom w:val="none" w:sz="0" w:space="0" w:color="auto"/>
            <w:right w:val="none" w:sz="0" w:space="0" w:color="auto"/>
          </w:divBdr>
          <w:divsChild>
            <w:div w:id="1118647630">
              <w:marLeft w:val="0"/>
              <w:marRight w:val="0"/>
              <w:marTop w:val="0"/>
              <w:marBottom w:val="0"/>
              <w:divBdr>
                <w:top w:val="none" w:sz="0" w:space="0" w:color="auto"/>
                <w:left w:val="single" w:sz="6" w:space="0" w:color="CCCCCC"/>
                <w:bottom w:val="none" w:sz="0" w:space="0" w:color="auto"/>
                <w:right w:val="none" w:sz="0" w:space="0" w:color="auto"/>
              </w:divBdr>
              <w:divsChild>
                <w:div w:id="1962148732">
                  <w:marLeft w:val="0"/>
                  <w:marRight w:val="0"/>
                  <w:marTop w:val="0"/>
                  <w:marBottom w:val="0"/>
                  <w:divBdr>
                    <w:top w:val="none" w:sz="0" w:space="0" w:color="auto"/>
                    <w:left w:val="none" w:sz="0" w:space="0" w:color="auto"/>
                    <w:bottom w:val="none" w:sz="0" w:space="0" w:color="auto"/>
                    <w:right w:val="none" w:sz="0" w:space="0" w:color="auto"/>
                  </w:divBdr>
                  <w:divsChild>
                    <w:div w:id="89732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60190">
      <w:bodyDiv w:val="1"/>
      <w:marLeft w:val="0"/>
      <w:marRight w:val="0"/>
      <w:marTop w:val="0"/>
      <w:marBottom w:val="0"/>
      <w:divBdr>
        <w:top w:val="none" w:sz="0" w:space="0" w:color="auto"/>
        <w:left w:val="none" w:sz="0" w:space="0" w:color="auto"/>
        <w:bottom w:val="none" w:sz="0" w:space="0" w:color="auto"/>
        <w:right w:val="none" w:sz="0" w:space="0" w:color="auto"/>
      </w:divBdr>
    </w:div>
    <w:div w:id="303896096">
      <w:bodyDiv w:val="1"/>
      <w:marLeft w:val="0"/>
      <w:marRight w:val="0"/>
      <w:marTop w:val="0"/>
      <w:marBottom w:val="0"/>
      <w:divBdr>
        <w:top w:val="none" w:sz="0" w:space="0" w:color="auto"/>
        <w:left w:val="none" w:sz="0" w:space="0" w:color="auto"/>
        <w:bottom w:val="none" w:sz="0" w:space="0" w:color="auto"/>
        <w:right w:val="none" w:sz="0" w:space="0" w:color="auto"/>
      </w:divBdr>
    </w:div>
    <w:div w:id="307637492">
      <w:bodyDiv w:val="1"/>
      <w:marLeft w:val="0"/>
      <w:marRight w:val="0"/>
      <w:marTop w:val="0"/>
      <w:marBottom w:val="0"/>
      <w:divBdr>
        <w:top w:val="none" w:sz="0" w:space="0" w:color="auto"/>
        <w:left w:val="none" w:sz="0" w:space="0" w:color="auto"/>
        <w:bottom w:val="none" w:sz="0" w:space="0" w:color="auto"/>
        <w:right w:val="none" w:sz="0" w:space="0" w:color="auto"/>
      </w:divBdr>
    </w:div>
    <w:div w:id="429201575">
      <w:bodyDiv w:val="1"/>
      <w:marLeft w:val="0"/>
      <w:marRight w:val="0"/>
      <w:marTop w:val="0"/>
      <w:marBottom w:val="0"/>
      <w:divBdr>
        <w:top w:val="none" w:sz="0" w:space="0" w:color="auto"/>
        <w:left w:val="none" w:sz="0" w:space="0" w:color="auto"/>
        <w:bottom w:val="none" w:sz="0" w:space="0" w:color="auto"/>
        <w:right w:val="none" w:sz="0" w:space="0" w:color="auto"/>
      </w:divBdr>
      <w:divsChild>
        <w:div w:id="148988197">
          <w:marLeft w:val="0"/>
          <w:marRight w:val="0"/>
          <w:marTop w:val="0"/>
          <w:marBottom w:val="0"/>
          <w:divBdr>
            <w:top w:val="none" w:sz="0" w:space="0" w:color="auto"/>
            <w:left w:val="none" w:sz="0" w:space="0" w:color="auto"/>
            <w:bottom w:val="none" w:sz="0" w:space="0" w:color="auto"/>
            <w:right w:val="none" w:sz="0" w:space="0" w:color="auto"/>
          </w:divBdr>
          <w:divsChild>
            <w:div w:id="1977297641">
              <w:marLeft w:val="0"/>
              <w:marRight w:val="0"/>
              <w:marTop w:val="0"/>
              <w:marBottom w:val="0"/>
              <w:divBdr>
                <w:top w:val="none" w:sz="0" w:space="0" w:color="auto"/>
                <w:left w:val="none" w:sz="0" w:space="0" w:color="auto"/>
                <w:bottom w:val="none" w:sz="0" w:space="0" w:color="auto"/>
                <w:right w:val="none" w:sz="0" w:space="0" w:color="auto"/>
              </w:divBdr>
            </w:div>
            <w:div w:id="1120339220">
              <w:marLeft w:val="0"/>
              <w:marRight w:val="0"/>
              <w:marTop w:val="0"/>
              <w:marBottom w:val="0"/>
              <w:divBdr>
                <w:top w:val="none" w:sz="0" w:space="0" w:color="auto"/>
                <w:left w:val="none" w:sz="0" w:space="0" w:color="auto"/>
                <w:bottom w:val="none" w:sz="0" w:space="0" w:color="auto"/>
                <w:right w:val="none" w:sz="0" w:space="0" w:color="auto"/>
              </w:divBdr>
              <w:divsChild>
                <w:div w:id="1309094820">
                  <w:marLeft w:val="0"/>
                  <w:marRight w:val="0"/>
                  <w:marTop w:val="0"/>
                  <w:marBottom w:val="240"/>
                  <w:divBdr>
                    <w:top w:val="none" w:sz="0" w:space="0" w:color="auto"/>
                    <w:left w:val="none" w:sz="0" w:space="0" w:color="auto"/>
                    <w:bottom w:val="none" w:sz="0" w:space="0" w:color="auto"/>
                    <w:right w:val="none" w:sz="0" w:space="0" w:color="auto"/>
                  </w:divBdr>
                </w:div>
              </w:divsChild>
            </w:div>
            <w:div w:id="1130826003">
              <w:marLeft w:val="0"/>
              <w:marRight w:val="0"/>
              <w:marTop w:val="0"/>
              <w:marBottom w:val="0"/>
              <w:divBdr>
                <w:top w:val="none" w:sz="0" w:space="0" w:color="auto"/>
                <w:left w:val="none" w:sz="0" w:space="0" w:color="auto"/>
                <w:bottom w:val="none" w:sz="0" w:space="0" w:color="auto"/>
                <w:right w:val="none" w:sz="0" w:space="0" w:color="auto"/>
              </w:divBdr>
              <w:divsChild>
                <w:div w:id="1365979789">
                  <w:marLeft w:val="0"/>
                  <w:marRight w:val="0"/>
                  <w:marTop w:val="0"/>
                  <w:marBottom w:val="0"/>
                  <w:divBdr>
                    <w:top w:val="none" w:sz="0" w:space="0" w:color="auto"/>
                    <w:left w:val="none" w:sz="0" w:space="0" w:color="auto"/>
                    <w:bottom w:val="none" w:sz="0" w:space="0" w:color="auto"/>
                    <w:right w:val="none" w:sz="0" w:space="0" w:color="auto"/>
                  </w:divBdr>
                </w:div>
                <w:div w:id="2056612383">
                  <w:marLeft w:val="0"/>
                  <w:marRight w:val="0"/>
                  <w:marTop w:val="0"/>
                  <w:marBottom w:val="0"/>
                  <w:divBdr>
                    <w:top w:val="none" w:sz="0" w:space="0" w:color="auto"/>
                    <w:left w:val="none" w:sz="0" w:space="0" w:color="auto"/>
                    <w:bottom w:val="none" w:sz="0" w:space="0" w:color="auto"/>
                    <w:right w:val="none" w:sz="0" w:space="0" w:color="auto"/>
                  </w:divBdr>
                  <w:divsChild>
                    <w:div w:id="1682858458">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812798098">
              <w:marLeft w:val="0"/>
              <w:marRight w:val="0"/>
              <w:marTop w:val="0"/>
              <w:marBottom w:val="0"/>
              <w:divBdr>
                <w:top w:val="none" w:sz="0" w:space="0" w:color="auto"/>
                <w:left w:val="none" w:sz="0" w:space="0" w:color="auto"/>
                <w:bottom w:val="none" w:sz="0" w:space="0" w:color="auto"/>
                <w:right w:val="none" w:sz="0" w:space="0" w:color="auto"/>
              </w:divBdr>
            </w:div>
          </w:divsChild>
        </w:div>
        <w:div w:id="1756778919">
          <w:marLeft w:val="0"/>
          <w:marRight w:val="0"/>
          <w:marTop w:val="5100"/>
          <w:marBottom w:val="0"/>
          <w:divBdr>
            <w:top w:val="none" w:sz="0" w:space="0" w:color="auto"/>
            <w:left w:val="none" w:sz="0" w:space="0" w:color="auto"/>
            <w:bottom w:val="none" w:sz="0" w:space="0" w:color="auto"/>
            <w:right w:val="none" w:sz="0" w:space="0" w:color="auto"/>
          </w:divBdr>
          <w:divsChild>
            <w:div w:id="900020274">
              <w:marLeft w:val="0"/>
              <w:marRight w:val="0"/>
              <w:marTop w:val="0"/>
              <w:marBottom w:val="0"/>
              <w:divBdr>
                <w:top w:val="none" w:sz="0" w:space="0" w:color="auto"/>
                <w:left w:val="single" w:sz="6" w:space="0" w:color="CCCCCC"/>
                <w:bottom w:val="none" w:sz="0" w:space="0" w:color="auto"/>
                <w:right w:val="none" w:sz="0" w:space="0" w:color="auto"/>
              </w:divBdr>
              <w:divsChild>
                <w:div w:id="362290309">
                  <w:marLeft w:val="0"/>
                  <w:marRight w:val="0"/>
                  <w:marTop w:val="0"/>
                  <w:marBottom w:val="0"/>
                  <w:divBdr>
                    <w:top w:val="none" w:sz="0" w:space="0" w:color="auto"/>
                    <w:left w:val="none" w:sz="0" w:space="0" w:color="auto"/>
                    <w:bottom w:val="none" w:sz="0" w:space="0" w:color="auto"/>
                    <w:right w:val="none" w:sz="0" w:space="0" w:color="auto"/>
                  </w:divBdr>
                  <w:divsChild>
                    <w:div w:id="209088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453995">
      <w:bodyDiv w:val="1"/>
      <w:marLeft w:val="0"/>
      <w:marRight w:val="0"/>
      <w:marTop w:val="0"/>
      <w:marBottom w:val="0"/>
      <w:divBdr>
        <w:top w:val="none" w:sz="0" w:space="0" w:color="auto"/>
        <w:left w:val="none" w:sz="0" w:space="0" w:color="auto"/>
        <w:bottom w:val="none" w:sz="0" w:space="0" w:color="auto"/>
        <w:right w:val="none" w:sz="0" w:space="0" w:color="auto"/>
      </w:divBdr>
    </w:div>
    <w:div w:id="729426384">
      <w:bodyDiv w:val="1"/>
      <w:marLeft w:val="0"/>
      <w:marRight w:val="0"/>
      <w:marTop w:val="0"/>
      <w:marBottom w:val="0"/>
      <w:divBdr>
        <w:top w:val="none" w:sz="0" w:space="0" w:color="auto"/>
        <w:left w:val="none" w:sz="0" w:space="0" w:color="auto"/>
        <w:bottom w:val="none" w:sz="0" w:space="0" w:color="auto"/>
        <w:right w:val="none" w:sz="0" w:space="0" w:color="auto"/>
      </w:divBdr>
    </w:div>
    <w:div w:id="871573260">
      <w:bodyDiv w:val="1"/>
      <w:marLeft w:val="0"/>
      <w:marRight w:val="0"/>
      <w:marTop w:val="0"/>
      <w:marBottom w:val="0"/>
      <w:divBdr>
        <w:top w:val="none" w:sz="0" w:space="0" w:color="auto"/>
        <w:left w:val="none" w:sz="0" w:space="0" w:color="auto"/>
        <w:bottom w:val="none" w:sz="0" w:space="0" w:color="auto"/>
        <w:right w:val="none" w:sz="0" w:space="0" w:color="auto"/>
      </w:divBdr>
    </w:div>
    <w:div w:id="960920768">
      <w:bodyDiv w:val="1"/>
      <w:marLeft w:val="0"/>
      <w:marRight w:val="0"/>
      <w:marTop w:val="0"/>
      <w:marBottom w:val="0"/>
      <w:divBdr>
        <w:top w:val="none" w:sz="0" w:space="0" w:color="auto"/>
        <w:left w:val="none" w:sz="0" w:space="0" w:color="auto"/>
        <w:bottom w:val="none" w:sz="0" w:space="0" w:color="auto"/>
        <w:right w:val="none" w:sz="0" w:space="0" w:color="auto"/>
      </w:divBdr>
    </w:div>
    <w:div w:id="1045569733">
      <w:bodyDiv w:val="1"/>
      <w:marLeft w:val="0"/>
      <w:marRight w:val="0"/>
      <w:marTop w:val="0"/>
      <w:marBottom w:val="0"/>
      <w:divBdr>
        <w:top w:val="none" w:sz="0" w:space="0" w:color="auto"/>
        <w:left w:val="none" w:sz="0" w:space="0" w:color="auto"/>
        <w:bottom w:val="none" w:sz="0" w:space="0" w:color="auto"/>
        <w:right w:val="none" w:sz="0" w:space="0" w:color="auto"/>
      </w:divBdr>
    </w:div>
    <w:div w:id="1143549081">
      <w:bodyDiv w:val="1"/>
      <w:marLeft w:val="0"/>
      <w:marRight w:val="0"/>
      <w:marTop w:val="0"/>
      <w:marBottom w:val="0"/>
      <w:divBdr>
        <w:top w:val="none" w:sz="0" w:space="0" w:color="auto"/>
        <w:left w:val="none" w:sz="0" w:space="0" w:color="auto"/>
        <w:bottom w:val="none" w:sz="0" w:space="0" w:color="auto"/>
        <w:right w:val="none" w:sz="0" w:space="0" w:color="auto"/>
      </w:divBdr>
    </w:div>
    <w:div w:id="1146893906">
      <w:bodyDiv w:val="1"/>
      <w:marLeft w:val="0"/>
      <w:marRight w:val="0"/>
      <w:marTop w:val="0"/>
      <w:marBottom w:val="0"/>
      <w:divBdr>
        <w:top w:val="none" w:sz="0" w:space="0" w:color="auto"/>
        <w:left w:val="none" w:sz="0" w:space="0" w:color="auto"/>
        <w:bottom w:val="none" w:sz="0" w:space="0" w:color="auto"/>
        <w:right w:val="none" w:sz="0" w:space="0" w:color="auto"/>
      </w:divBdr>
    </w:div>
    <w:div w:id="1329405378">
      <w:bodyDiv w:val="1"/>
      <w:marLeft w:val="0"/>
      <w:marRight w:val="0"/>
      <w:marTop w:val="0"/>
      <w:marBottom w:val="0"/>
      <w:divBdr>
        <w:top w:val="none" w:sz="0" w:space="0" w:color="auto"/>
        <w:left w:val="none" w:sz="0" w:space="0" w:color="auto"/>
        <w:bottom w:val="none" w:sz="0" w:space="0" w:color="auto"/>
        <w:right w:val="none" w:sz="0" w:space="0" w:color="auto"/>
      </w:divBdr>
    </w:div>
    <w:div w:id="1344361283">
      <w:bodyDiv w:val="1"/>
      <w:marLeft w:val="0"/>
      <w:marRight w:val="0"/>
      <w:marTop w:val="0"/>
      <w:marBottom w:val="0"/>
      <w:divBdr>
        <w:top w:val="none" w:sz="0" w:space="0" w:color="auto"/>
        <w:left w:val="none" w:sz="0" w:space="0" w:color="auto"/>
        <w:bottom w:val="none" w:sz="0" w:space="0" w:color="auto"/>
        <w:right w:val="none" w:sz="0" w:space="0" w:color="auto"/>
      </w:divBdr>
    </w:div>
    <w:div w:id="1477988454">
      <w:bodyDiv w:val="1"/>
      <w:marLeft w:val="0"/>
      <w:marRight w:val="0"/>
      <w:marTop w:val="0"/>
      <w:marBottom w:val="0"/>
      <w:divBdr>
        <w:top w:val="none" w:sz="0" w:space="0" w:color="auto"/>
        <w:left w:val="none" w:sz="0" w:space="0" w:color="auto"/>
        <w:bottom w:val="none" w:sz="0" w:space="0" w:color="auto"/>
        <w:right w:val="none" w:sz="0" w:space="0" w:color="auto"/>
      </w:divBdr>
    </w:div>
    <w:div w:id="1662276824">
      <w:bodyDiv w:val="1"/>
      <w:marLeft w:val="0"/>
      <w:marRight w:val="0"/>
      <w:marTop w:val="0"/>
      <w:marBottom w:val="0"/>
      <w:divBdr>
        <w:top w:val="none" w:sz="0" w:space="0" w:color="auto"/>
        <w:left w:val="none" w:sz="0" w:space="0" w:color="auto"/>
        <w:bottom w:val="none" w:sz="0" w:space="0" w:color="auto"/>
        <w:right w:val="none" w:sz="0" w:space="0" w:color="auto"/>
      </w:divBdr>
    </w:div>
    <w:div w:id="1846702439">
      <w:bodyDiv w:val="1"/>
      <w:marLeft w:val="0"/>
      <w:marRight w:val="0"/>
      <w:marTop w:val="0"/>
      <w:marBottom w:val="0"/>
      <w:divBdr>
        <w:top w:val="none" w:sz="0" w:space="0" w:color="auto"/>
        <w:left w:val="none" w:sz="0" w:space="0" w:color="auto"/>
        <w:bottom w:val="none" w:sz="0" w:space="0" w:color="auto"/>
        <w:right w:val="none" w:sz="0" w:space="0" w:color="auto"/>
      </w:divBdr>
    </w:div>
    <w:div w:id="2006744146">
      <w:bodyDiv w:val="1"/>
      <w:marLeft w:val="0"/>
      <w:marRight w:val="0"/>
      <w:marTop w:val="0"/>
      <w:marBottom w:val="0"/>
      <w:divBdr>
        <w:top w:val="none" w:sz="0" w:space="0" w:color="auto"/>
        <w:left w:val="none" w:sz="0" w:space="0" w:color="auto"/>
        <w:bottom w:val="none" w:sz="0" w:space="0" w:color="auto"/>
        <w:right w:val="none" w:sz="0" w:space="0" w:color="auto"/>
      </w:divBdr>
    </w:div>
    <w:div w:id="2117291536">
      <w:bodyDiv w:val="1"/>
      <w:marLeft w:val="0"/>
      <w:marRight w:val="0"/>
      <w:marTop w:val="0"/>
      <w:marBottom w:val="0"/>
      <w:divBdr>
        <w:top w:val="none" w:sz="0" w:space="0" w:color="auto"/>
        <w:left w:val="none" w:sz="0" w:space="0" w:color="auto"/>
        <w:bottom w:val="none" w:sz="0" w:space="0" w:color="auto"/>
        <w:right w:val="none" w:sz="0" w:space="0" w:color="auto"/>
      </w:divBdr>
    </w:div>
    <w:div w:id="213270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216</TotalTime>
  <Pages>12</Pages>
  <Words>5140</Words>
  <Characters>25860</Characters>
  <Application>Microsoft Office Word</Application>
  <DocSecurity>0</DocSecurity>
  <Lines>354</Lines>
  <Paragraphs>67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cp:revision>
  <dcterms:created xsi:type="dcterms:W3CDTF">2025-06-10T05:23:00Z</dcterms:created>
  <dcterms:modified xsi:type="dcterms:W3CDTF">2025-10-22T14:31:00Z</dcterms:modified>
</cp:coreProperties>
</file>